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1.jpeg" ContentType="image/jpeg"/>
  <Override PartName="/word/footer1.xml" ContentType="application/vnd.openxmlformats-officedocument.wordprocessingml.foot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04635" cy="89662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Normal"/>
            <w:shd w:fill="FFFFFF" w:val="clear"/>
            <w:spacing w:lineRule="auto" w:line="360" w:before="0" w:after="0"/>
            <w:rPr>
              <w:rFonts w:ascii="Times New Roman" w:hAnsi="Times New Roman" w:cs="Times New Roman"/>
              <w:b/>
              <w:b/>
              <w:sz w:val="24"/>
              <w:szCs w:val="24"/>
            </w:rPr>
          </w:pPr>
          <w:r>
            <w:rPr>
              <w:rFonts w:cs="Times New Roman" w:ascii="Times New Roman" w:hAnsi="Times New Roman"/>
              <w:b/>
              <w:sz w:val="24"/>
              <w:szCs w:val="24"/>
            </w:rPr>
            <w:t>Содержание программы</w:t>
          </w:r>
        </w:p>
        <w:p>
          <w:pPr>
            <w:pStyle w:val="Normal"/>
            <w:shd w:val="clear" w:fill="FFFFFF"/>
            <w:spacing w:lineRule="auto" w:line="360" w:before="0" w:after="0"/>
            <w:jc w:val="center"/>
            <w:rPr>
              <w:rFonts w:ascii="Times New Roman" w:hAnsi="Times New Roman" w:cs="Times New Roman"/>
              <w:b/>
              <w:b/>
              <w:sz w:val="24"/>
              <w:szCs w:val="24"/>
            </w:rPr>
          </w:pPr>
          <w:r>
            <w:rPr>
              <w:rFonts w:cs="Times New Roman" w:ascii="Times New Roman" w:hAnsi="Times New Roman"/>
              <w:b/>
              <w:sz w:val="24"/>
              <w:szCs w:val="24"/>
            </w:rPr>
          </w:r>
        </w:p>
        <w:p>
          <w:pPr>
            <w:pStyle w:val="12"/>
            <w:shd w:val="clear" w:fill="FFFFFF"/>
            <w:spacing w:lineRule="auto" w:line="360"/>
            <w:rPr/>
          </w:pPr>
          <w:r>
            <w:fldChar w:fldCharType="begin"/>
          </w:r>
          <w:r>
            <w:rPr>
              <w:b w:val="false"/>
              <w:vanish w:val="false"/>
            </w:rPr>
            <w:instrText> TOC \o "1-3" \h</w:instrText>
          </w:r>
          <w:r>
            <w:rPr>
              <w:b w:val="false"/>
              <w:vanish w:val="false"/>
            </w:rPr>
            <w:fldChar w:fldCharType="separate"/>
          </w:r>
          <w:hyperlink w:anchor="_Toc94119980">
            <w:r>
              <w:rPr>
                <w:b w:val="false"/>
                <w:vanish w:val="false"/>
              </w:rPr>
              <w:t>Раздел I. Введение</w:t>
              <w:tab/>
            </w:r>
          </w:hyperlink>
          <w:r>
            <w:rPr>
              <w:b w:val="false"/>
              <w:vanish w:val="false"/>
            </w:rPr>
            <w:t>3</w:t>
          </w:r>
        </w:p>
        <w:p>
          <w:pPr>
            <w:pStyle w:val="12"/>
            <w:shd w:val="clear" w:fill="FFFFFF"/>
            <w:spacing w:lineRule="auto" w:line="360"/>
            <w:rPr/>
          </w:pPr>
          <w:hyperlink w:anchor="_Toc94119981">
            <w:r>
              <w:rPr>
                <w:b w:val="false"/>
                <w:vanish w:val="false"/>
              </w:rPr>
              <w:t>Раздел II. Краткая характеристика детей-участников программы</w:t>
              <w:tab/>
            </w:r>
          </w:hyperlink>
          <w:r>
            <w:rPr>
              <w:b w:val="false"/>
              <w:vanish w:val="false"/>
            </w:rPr>
            <w:t>4</w:t>
          </w:r>
        </w:p>
        <w:p>
          <w:pPr>
            <w:pStyle w:val="1"/>
            <w:shd w:val="clear" w:fill="FFFFFF"/>
            <w:spacing w:lineRule="auto" w:line="360" w:before="0" w:after="0"/>
            <w:jc w:val="both"/>
            <w:rPr/>
          </w:pPr>
          <w:r>
            <w:rPr>
              <w:b w:val="false"/>
            </w:rPr>
            <w:t>Раздел I</w:t>
          </w:r>
          <w:r>
            <w:rPr>
              <w:b w:val="false"/>
              <w:lang w:val="en-US"/>
            </w:rPr>
            <w:t>II</w:t>
          </w:r>
          <w:r>
            <w:rPr>
              <w:b w:val="false"/>
            </w:rPr>
            <w:t>. Целевой блок………………………………………………………………...….……4</w:t>
          </w:r>
        </w:p>
        <w:p>
          <w:pPr>
            <w:pStyle w:val="12"/>
            <w:shd w:val="clear" w:fill="FFFFFF"/>
            <w:tabs>
              <w:tab w:val="clear" w:pos="9345"/>
            </w:tabs>
            <w:spacing w:lineRule="auto" w:line="360"/>
            <w:rPr/>
          </w:pPr>
          <w:hyperlink w:anchor="_Toc94119984">
            <w:r>
              <w:rPr>
                <w:b w:val="false"/>
                <w:vanish w:val="false"/>
              </w:rPr>
              <w:t xml:space="preserve">Раздел </w:t>
            </w:r>
          </w:hyperlink>
          <w:hyperlink w:anchor="_Toc9411998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_Toc94119984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  <w:lang w:val="en-US"/>
              </w:rPr>
              <w:t>IV</w:t>
            </w:r>
            <w:r>
              <w:rPr>
                <w:webHidden/>
              </w:rPr>
              <w:fldChar w:fldCharType="end"/>
            </w:r>
          </w:hyperlink>
          <w:hyperlink w:anchor="_Toc9411998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_Toc94119984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</w:rPr>
              <w:t>. Содержание программы</w:t>
            </w:r>
            <w:r>
              <w:rPr>
                <w:webHidden/>
              </w:rPr>
              <w:fldChar w:fldCharType="end"/>
            </w:r>
          </w:hyperlink>
          <w:hyperlink w:anchor="_Toc9411998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_Toc94119984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  <w:vanish w:val="false"/>
              </w:rPr>
              <w:t>…………………………………………………...………..</w:t>
            </w:r>
            <w:r>
              <w:rPr>
                <w:webHidden/>
              </w:rPr>
              <w:fldChar w:fldCharType="end"/>
            </w:r>
          </w:hyperlink>
          <w:r>
            <w:rPr>
              <w:b w:val="false"/>
              <w:vanish w:val="false"/>
            </w:rPr>
            <w:t>4</w:t>
          </w:r>
        </w:p>
        <w:p>
          <w:pPr>
            <w:pStyle w:val="12"/>
            <w:shd w:val="clear" w:fill="FFFFFF"/>
            <w:spacing w:lineRule="auto" w:line="360"/>
            <w:rPr/>
          </w:pPr>
          <w:hyperlink w:anchor="_Toc94119985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_Toc94119985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  <w:vanish w:val="false"/>
              </w:rPr>
              <w:t>Раздел V. Система диагностики результатов</w:t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shd w:val="clear" w:fill="FFFFFF"/>
            <w:spacing w:lineRule="auto" w:line="360"/>
            <w:rPr/>
          </w:pPr>
          <w:hyperlink w:anchor="_Toc94119986">
            <w:r>
              <w:rPr>
                <w:b w:val="false"/>
                <w:vanish w:val="false"/>
              </w:rPr>
              <w:t>Раздел VI. Информационно-методическое обеспечение программы</w:t>
              <w:tab/>
              <w:t>1</w:t>
            </w:r>
          </w:hyperlink>
          <w:r>
            <w:rPr>
              <w:b w:val="false"/>
              <w:vanish w:val="false"/>
            </w:rPr>
            <w:t>0</w:t>
          </w:r>
        </w:p>
        <w:p>
          <w:pPr>
            <w:pStyle w:val="12"/>
            <w:shd w:val="clear" w:fill="FFFFFF"/>
            <w:spacing w:lineRule="auto" w:line="360"/>
            <w:rPr/>
          </w:pPr>
          <w:hyperlink w:anchor="_Toc94119987">
            <w:r>
              <w:rPr>
                <w:b w:val="false"/>
                <w:vanish w:val="false"/>
              </w:rPr>
              <w:t>Раздел VI</w:t>
            </w:r>
          </w:hyperlink>
          <w:hyperlink w:anchor="_Toc9411998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_Toc94119987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  <w:lang w:val="en-US"/>
              </w:rPr>
              <w:t>I</w:t>
            </w:r>
            <w:r>
              <w:rPr>
                <w:webHidden/>
              </w:rPr>
              <w:fldChar w:fldCharType="end"/>
            </w:r>
          </w:hyperlink>
          <w:hyperlink w:anchor="_Toc9411998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_Toc94119987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</w:rPr>
              <w:t>. Кадровое обеспечение программы</w:t>
            </w:r>
            <w:r>
              <w:rPr>
                <w:webHidden/>
              </w:rPr>
              <w:fldChar w:fldCharType="end"/>
            </w:r>
          </w:hyperlink>
          <w:hyperlink w:anchor="_Toc9411998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_Toc94119987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  <w:vanish w:val="false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  <w:r>
            <w:rPr>
              <w:b w:val="false"/>
              <w:vanish w:val="false"/>
            </w:rPr>
            <w:t>2</w:t>
          </w:r>
        </w:p>
        <w:p>
          <w:pPr>
            <w:pStyle w:val="12"/>
            <w:shd w:val="clear" w:fill="FFFFFF"/>
            <w:spacing w:lineRule="auto" w:line="360"/>
            <w:rPr/>
          </w:pPr>
          <w:hyperlink w:anchor="_Toc94119988">
            <w:r>
              <w:rPr>
                <w:b w:val="false"/>
                <w:vanish w:val="false"/>
              </w:rPr>
              <w:t xml:space="preserve">Раздел </w:t>
            </w:r>
          </w:hyperlink>
          <w:hyperlink w:anchor="_Toc9411998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_Toc94119988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  <w:lang w:val="en-US"/>
              </w:rPr>
              <w:t>VIII</w:t>
            </w:r>
            <w:r>
              <w:rPr>
                <w:webHidden/>
              </w:rPr>
              <w:fldChar w:fldCharType="end"/>
            </w:r>
          </w:hyperlink>
          <w:hyperlink w:anchor="_Toc9411998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_Toc94119988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</w:rPr>
              <w:t>. Ресурсное обеспечение программы</w:t>
            </w:r>
            <w:r>
              <w:rPr>
                <w:webHidden/>
              </w:rPr>
              <w:fldChar w:fldCharType="end"/>
            </w:r>
          </w:hyperlink>
          <w:hyperlink w:anchor="_Toc9411998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_Toc94119988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  <w:vanish w:val="false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  <w:r>
            <w:rPr>
              <w:b w:val="false"/>
              <w:vanish w:val="false"/>
            </w:rPr>
            <w:t>2</w:t>
          </w:r>
        </w:p>
        <w:p>
          <w:pPr>
            <w:pStyle w:val="12"/>
            <w:shd w:val="clear" w:fill="FFFFFF"/>
            <w:spacing w:lineRule="auto" w:line="360"/>
            <w:rPr/>
          </w:pPr>
          <w:hyperlink w:anchor="_Toc94119990">
            <w:r>
              <w:rPr>
                <w:b w:val="false"/>
                <w:vanish w:val="false"/>
              </w:rPr>
              <w:t>Приложение I.</w:t>
            </w:r>
          </w:hyperlink>
          <w:r>
            <w:rPr>
              <w:b w:val="false"/>
            </w:rPr>
            <w:t xml:space="preserve"> </w:t>
          </w:r>
          <w:hyperlink w:anchor="_Toc94119991">
            <w:r>
              <w:rPr>
                <w:b w:val="false"/>
                <w:vanish w:val="false"/>
              </w:rPr>
              <w:t>Пояснительная записка смены пришкольного лагеря</w:t>
              <w:tab/>
              <w:t>1</w:t>
            </w:r>
          </w:hyperlink>
          <w:r>
            <w:rPr>
              <w:b w:val="false"/>
              <w:vanish w:val="false"/>
            </w:rPr>
            <w:t>4</w:t>
          </w:r>
        </w:p>
        <w:p>
          <w:pPr>
            <w:pStyle w:val="12"/>
            <w:shd w:val="clear" w:fill="FFFFFF"/>
            <w:spacing w:lineRule="auto" w:line="360"/>
            <w:rPr>
              <w:b w:val="false"/>
              <w:b w:val="false"/>
            </w:rPr>
          </w:pPr>
          <w:r>
            <w:rPr>
              <w:b w:val="false"/>
            </w:rPr>
          </w:r>
        </w:p>
        <w:p>
          <w:pPr>
            <w:pStyle w:val="Normal"/>
            <w:shd w:val="clear" w:fill="FFFFFF"/>
            <w:spacing w:lineRule="auto" w:line="360"/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Normal"/>
        <w:shd w:fill="FFFFFF" w:val="clear"/>
        <w:spacing w:lineRule="auto" w:line="360"/>
        <w:rPr/>
      </w:pPr>
      <w:r>
        <w:rPr/>
      </w:r>
    </w:p>
    <w:p>
      <w:pPr>
        <w:pStyle w:val="Normal"/>
        <w:shd w:val="clear" w:fill="FFFFFF"/>
        <w:rPr/>
      </w:pPr>
      <w:r>
        <w:rPr/>
      </w:r>
    </w:p>
    <w:p>
      <w:pPr>
        <w:pStyle w:val="Normal"/>
        <w:shd w:val="clear" w:fill="FFFFFF"/>
        <w:rPr/>
      </w:pPr>
      <w:r>
        <w:rPr/>
      </w:r>
    </w:p>
    <w:p>
      <w:pPr>
        <w:pStyle w:val="Normal"/>
        <w:shd w:val="clear" w:fill="FFFFFF"/>
        <w:rPr/>
      </w:pPr>
      <w:r>
        <w:rPr/>
      </w:r>
    </w:p>
    <w:p>
      <w:pPr>
        <w:pStyle w:val="Normal"/>
        <w:shd w:val="clear" w:fill="FFFFFF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"/>
        <w:spacing w:before="0" w:after="0"/>
        <w:ind w:left="0" w:right="0" w:firstLine="709"/>
        <w:rPr/>
      </w:pPr>
      <w:bookmarkStart w:id="0" w:name="_Toc94119980"/>
      <w:r>
        <w:rPr>
          <w:rFonts w:cs="Times New Roman"/>
          <w:color w:val="auto"/>
          <w:szCs w:val="24"/>
        </w:rPr>
        <w:t>Раздел I. Введение</w:t>
      </w:r>
      <w:bookmarkEnd w:id="0"/>
      <w:r>
        <w:rPr>
          <w:rFonts w:cs="Times New Roman"/>
          <w:color w:val="auto"/>
          <w:szCs w:val="24"/>
        </w:rPr>
        <w:t xml:space="preserve"> 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современное время особое внимание государство уделяет воспитанию подрастающего поколения. Данные вопросы затронуты в Стратегии развития воспитания в Российской Федерации на период до 2025 года (утверждена Распоряжением Правительства РФ от 29 мая 2015 г. № 996-р). Формирование поколения, готового разделять духовно-нравственные ценности российского общества, является стратегической задачей на современном этапе.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Младший школьный возраст является не только временем освоения ребёнком новых социальных ролей и видов деятельности, но также это сензитивный период для его активного личностного развития, приобретения знаний о духовных и культурных традициях народов Российской Федерации, традиционных ценностях, правилах, нормах поведения, принятых в российском обществе. «Знание младшим школьником социальных норм и традиций, понимание важности следования им имеет особое значение…, поскольку облегчает его вхождение в широкий социальный мир, в открывающуюся ему систему общественных отношений» (Примерная программа воспитания). 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Формирование социально-активной личности младшего школьника в рамках данной программы основывается на духовно-нравственных ценностях, значимых для его личностного развития, социального окружения, а также доступных для понимания ребёнком данного возраста: Родина, семья, команда, природа, познание, здоровье.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Смена в лагере является логическим завершением участия младших школьников в годовом цикле Программы развития социальной активности «Орлята России» и будет реализована в период летних каникул. В период реализации смены происходит обобщение социального опыта ребят по итогам их участия в годовом цикле Программы «Орлята России». Игровая модель и основные события смены направлены на закрепление социальных навыков, дальнейшее формирование социально-значимых ценностей детского коллектива,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 «Орлята России» или проектах Российского движения школьников на следующий учебный год.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Организованное педагогическое пространство летнего лагеря является благоприятным для становления личности младшего школьника и формирования детского коллектива благодаря: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интенсивности и событийности всех процессов, позволяющих ребёнку проявить свои индивидуальные особенности;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эмоциональной насыщенности деятельности;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комфортного взаимодействия в уже сложившемся коллективе или новом для ребёнка временном детском коллективе.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Методической основой программы смены является базовая методика совместной деятельности детей и взрослых, а содержание предполагает подготовку и реализацию коллективного творческого дела, основанного на этапах КТД И. П. Иванова – совместное создание взрослыми и детьми праздника.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построении педагогического процесса для младших школьников в летнем лагере необходимо учитывать следующие принципы: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принцип учёта возрастных и индивидуальных особенностей младших школьников при выборе содержания и форм деятельности;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принцип событийности общелагерных дел и мероприятий, т.е. значительности и необычности каждого события как факта коллективной и личной жизни ребёнка в детском лагере;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принцип включения детей в систему самоуправления жизнедеятельностью детского коллектива, направленный на формирование лидерского опыта и актуализацию активного участия в коллективных делах;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принцип конфиденциальности в разрешении личных проблем и конфликтов детей, уважения личного мира каждого ребёнка.</w:t>
      </w:r>
    </w:p>
    <w:p>
      <w:pPr>
        <w:pStyle w:val="Normal"/>
        <w:tabs>
          <w:tab w:val="clear" w:pos="708"/>
          <w:tab w:val="left" w:pos="993" w:leader="none"/>
        </w:tabs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Ключевыми памятными датами, взятыми за основу смены в 2023 году, станут: Год педагога и наставника.</w:t>
      </w:r>
    </w:p>
    <w:p>
      <w:pPr>
        <w:pStyle w:val="Normal"/>
        <w:tabs>
          <w:tab w:val="clear" w:pos="708"/>
          <w:tab w:val="left" w:pos="993" w:leader="none"/>
        </w:tabs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1"/>
        <w:spacing w:before="0" w:after="0"/>
        <w:ind w:left="0" w:right="0" w:firstLine="709"/>
        <w:rPr/>
      </w:pPr>
      <w:bookmarkStart w:id="1" w:name="_Toc94119981"/>
      <w:r>
        <w:rPr/>
        <w:t>Раздел II. Краткая характеристика детей-участников программ</w:t>
      </w:r>
      <w:bookmarkEnd w:id="1"/>
      <w:r>
        <w:rPr/>
        <w:t xml:space="preserve"> летних смен</w:t>
      </w:r>
    </w:p>
    <w:p>
      <w:pPr>
        <w:pStyle w:val="Normal"/>
        <w:spacing w:before="0" w:after="0"/>
        <w:ind w:left="0" w:righ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Участниками становятся ученики 1 – 8-х классов общеобразовательной организаций.</w:t>
      </w:r>
    </w:p>
    <w:p>
      <w:pPr>
        <w:pStyle w:val="1"/>
        <w:spacing w:before="0" w:after="0"/>
        <w:ind w:left="0" w:right="0" w:firstLine="709"/>
        <w:rPr/>
      </w:pPr>
      <w:bookmarkStart w:id="2" w:name="_Toc94119983"/>
      <w:r>
        <w:rPr/>
        <w:t>Раздел I</w:t>
      </w:r>
      <w:r>
        <w:rPr>
          <w:lang w:val="en-US"/>
        </w:rPr>
        <w:t>II</w:t>
      </w:r>
      <w:r>
        <w:rPr/>
        <w:t>. Целевой блок</w:t>
      </w:r>
      <w:bookmarkEnd w:id="2"/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b/>
          <w:i/>
          <w:sz w:val="24"/>
          <w:szCs w:val="24"/>
        </w:rPr>
        <w:t>Цель</w:t>
      </w:r>
      <w:r>
        <w:rPr>
          <w:rFonts w:cs="Times New Roman" w:ascii="Times New Roman" w:hAnsi="Times New Roman"/>
          <w:sz w:val="24"/>
          <w:szCs w:val="24"/>
        </w:rPr>
        <w:t xml:space="preserve"> –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Задачи: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содействовать развитию у ребёнка навыков социализации, выстраивания взаимодействия внутри коллектива и с окружающими людьми посредством познавательной, игровой и коллективной творческой деятельности;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познакомить детей с культурными традициями многонационального народа Российской Федерации;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формировать положительное отношение ребёнка и детского коллектива к духовно-нравственным ценностям: Родина, семья, команда, природа, познание, здоровье;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способствовать развитию у ребёнка навыков самостоятельности: самообслуживания и безопасной жизнедеятельности;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формировать интерес ребёнка к дальнейшему участию в программе социальной активности учащихся начальных классов «Орлята России» и проектах Российского движения школьников.</w:t>
      </w:r>
    </w:p>
    <w:p>
      <w:pPr>
        <w:pStyle w:val="Normal"/>
        <w:tabs>
          <w:tab w:val="clear" w:pos="708"/>
          <w:tab w:val="left" w:pos="993" w:leader="none"/>
        </w:tabs>
        <w:spacing w:before="0" w:after="0"/>
        <w:ind w:left="0" w:right="0" w:firstLine="709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Предполагаемые результаты программы: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положительное отношение ребёнка к духовно-нравственным ценностям: Родина, семья, команда, природа, познание, спорт и здоровье;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получение ребёнком положительного опыта взаимодействия друг с другом и внутри коллектива;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проявление ребёнком интереса к различным видам деятельности (творческой, игровой, физкультурно-оздоровительной, познавательной);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проявление ребёнком базовых умений самостоятельной жизнедеятельности: самообслуживание, бережное отношение к своей жизни и здоровью, безопасное поведение.</w:t>
      </w:r>
    </w:p>
    <w:p>
      <w:pPr>
        <w:pStyle w:val="1"/>
        <w:spacing w:before="0" w:after="0"/>
        <w:ind w:left="0" w:right="0" w:firstLine="709"/>
        <w:rPr/>
      </w:pPr>
      <w:bookmarkStart w:id="3" w:name="_Toc94119984"/>
      <w:r>
        <w:rPr/>
        <w:t xml:space="preserve">Раздел </w:t>
      </w:r>
      <w:r>
        <w:rPr>
          <w:lang w:val="en-US"/>
        </w:rPr>
        <w:t>I</w:t>
      </w:r>
      <w:r>
        <w:rPr/>
        <w:t>V. Содержание программы</w:t>
      </w:r>
      <w:bookmarkEnd w:id="3"/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Смена в детском лагере длится 21 день и включает в себя три периода: организационный (1 и 2 дни смены), основной (с 3 по 19 дни смены), итоговый (20 и 21 дни смены).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Модель смены имеет следующую структур: для лагерей всех трёх уровней и выглядит следующим образом:</w:t>
      </w:r>
    </w:p>
    <w:p>
      <w:pPr>
        <w:pStyle w:val="Normal"/>
        <w:spacing w:before="0" w:after="0"/>
        <w:ind w:left="0" w:right="0"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№1 «Модель смены»</w:t>
      </w:r>
    </w:p>
    <w:tbl>
      <w:tblPr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1798"/>
        <w:gridCol w:w="1841"/>
        <w:gridCol w:w="1777"/>
        <w:gridCol w:w="1833"/>
      </w:tblGrid>
      <w:tr>
        <w:trPr/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1 этап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2 этап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3 этап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4 этап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5 этап</w:t>
            </w:r>
          </w:p>
        </w:tc>
      </w:tr>
      <w:tr>
        <w:trPr/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0" w:right="-113" w:hanging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Организационный период смены</w:t>
            </w:r>
          </w:p>
        </w:tc>
        <w:tc>
          <w:tcPr>
            <w:tcW w:w="5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Основной период смены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Итоговый период смены</w:t>
            </w:r>
          </w:p>
        </w:tc>
      </w:tr>
      <w:tr>
        <w:trPr/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Старт смены. Ввод в игровой сюжет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Реализация игрового сюжета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Подготовка и реализация коллективно-творческого дела (праздника)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Выход из игрового сюжета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Подведение итогов смены. Перспективы на следующий учебный год.</w:t>
            </w:r>
          </w:p>
        </w:tc>
      </w:tr>
    </w:tbl>
    <w:p>
      <w:pPr>
        <w:pStyle w:val="ListParagraph"/>
        <w:tabs>
          <w:tab w:val="clear" w:pos="708"/>
          <w:tab w:val="left" w:pos="993" w:leader="none"/>
        </w:tabs>
        <w:spacing w:lineRule="auto" w:line="276" w:before="0" w:after="0"/>
        <w:ind w:left="709" w:right="0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Инвариантной составляющей содержания программы, является работа с государственными символами Российской Федерации и ценностными ориентирами – Родина, семья, команда, природа, познание, здоровье. Данная работа происходит за счёт реализации ключевых дел смены, режимных моментов, игрового сюжета, разговора с детьми и собственного примера педагогического коллектива лагеря.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программе используются игровые технологии и методика коллективной творческой деятельности И.П. Иванова.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Методика коллективной творческой деятельности И. П. Иванова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Коллективно творческая деятельность – это совместная деятельность детей и взрослых, направленная на развитие навыков социального взаимодействия и творческих способностей каждого участника деятельности, интеллектуальное развитие, а также формирование организаторских способностей.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Смысл методики состоит в том, что ребят – с первого класса по выпускной – учат коллективному общественному творчеству. Основное правило: «Всё – творчески, иначе – зачем?» За долгие годы придумано множество коллективных дел на пользу людям, для школы, для своего класса. В них участвует весь детский коллектив – деление на выступающих и слушающих, на актив и пассив исключается. Методика коллективной творческой деятельности даёт исключительно высокий педагогический эффект, на ней выросли сотни тысяч ребят. В системе лагерной смены коллективно-творческие дела проводятся с чередованием разных видов творческой деятельности детей.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основу коллективной творческой деятельности положены три основных идеи: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дело, направленное на решение каких-либо образовательных, воспитательных задач, улучшение условий жизни, принесение пользы обществу;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работа носит коллективный характер, базируется на совместном проведении и включает взаимодействие детей и взрослых;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деятельность должна быть необычной, непохожей на иные и помогать в раскрытии природного потенциала детей.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Любое мероприятие, основанное на трёх ключевых идеях коллективно-творческой деятельности, организуется согласно следующему алгоритму: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замысел коллективно-творческой деятельности: основан на целеполагании, то есть в его основе лежат воспитательные цели, которых требуется достичь в ходе коллективной творческой деятельности;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планирование деятельности: носит коллективный характер, то есть все этапы деятельности планируются и утверждаются при согласии всех участников;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подготовка деятельности: в зависимости от вида деятельности и её целевого назначение реализуются подготовительные мероприятия, реализуемые совместной работой всего коллектива, посредством распределения ролей и обязанностей между всеми участниками деятельности;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проведение коллективно-творческой деятельности: реализация осуществляется посредством совместного творчества и единой направленности деятельности, ориентированной на достижение конкретной цели и решение определённых задач;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анализ результатов деятельности: ориентирован на выработку у детей навыков рефлексии. Происходит обсуждение результатов проделанной работы, подводятся её итоги. Данный этап должен быть эмоционально насыщенным;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закрепление данного опыта и создание возможностей его дальнейшего использования в педагогической практике.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 xml:space="preserve">Игровые технологии </w:t>
      </w:r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Игровые технологии – организованный процесс игровой коммуникации (общения) субъектов (общностей) с целью осуществления воздействия на объект совместной игровой деятельности. Результаты использования игровых технологий: совместный труд души (переживания, сочувствие, солидарность), совместный труд познания (взаимопонимание в ходе освоения законов развития мира природы и человеческого общества), совместная радость поиска и открытия непознанного ранее. </w:t>
      </w:r>
      <w:r>
        <w:rPr>
          <w:rFonts w:cs="Times New Roman" w:ascii="Times New Roman" w:hAnsi="Times New Roman"/>
          <w:i/>
          <w:sz w:val="24"/>
          <w:szCs w:val="24"/>
        </w:rPr>
        <w:t>(И.И. Фришман, Игровые технологии в работе вожатого).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Особенности игровых технологий. Все следующие за дошкольным возрастом периоды со своими ведущими видами деятельности (младший школьный возраст – учебная деятельность, средний – общественно полезная, старший школьный возраст – учебно-профессиональная деятельность) не вытесняют игру, а продолжают включать её в процесс развития ребёнка. Оптимальное сочетание игры с другими формами учебно-воспитательного процесса – одно из самых сложных действий педагогов. Развивающий потенциал игры заложен в самой её природе. В игре одновременно уживаются добровольность и обязательность, развлечение и напряжение, мистика и реальность, обособленность от обыденного и постоянная связь с ним, эмоциональность и рациональность, личная заинтересованность и коллективная ответственность. Педагогическая ценность игры заключается в том, что она является сильнейшим мотивационным фактором, ребёнок руководствуется личностными установками и мотивами. Игра представляет проигрывание отношений, существующих в человеческой жизни. Именно игровая ситуация с её двуплановым поведением, с возможностью условного вхождения в роли, недоступные для человека в реальной действительности, позволяет ему быть на голову выше своего обычного поведения, даёт возможность говорить с собой на разных языках, по-разному интерпретируя свое собственное «я». Игровая технология строится как целостное образование, объединённое общим содержанием, сюжетом, персонажем. В неё включаются последовательно игры и упражнения, формирующие умение выделять основные, характерные признаки предметов, сравнивать, сопоставлять их; группы игр на обобщение предметов по определённым признакам; группы игр, в процессе которых у младших школьников развивается умение отличать реальные явления от нереальных; группы игр, воспитывающих умение владеть собой, быстроту реакции на слово, фонематический слух, смекалку и др. </w:t>
      </w:r>
    </w:p>
    <w:p>
      <w:pPr>
        <w:pStyle w:val="1"/>
        <w:spacing w:before="0" w:after="0"/>
        <w:ind w:left="0" w:right="0" w:firstLine="709"/>
        <w:rPr/>
      </w:pPr>
      <w:bookmarkStart w:id="4" w:name="_Toc94119985"/>
      <w:r>
        <w:rPr/>
        <w:t>Раздел V. Система диагностики результатов</w:t>
      </w:r>
      <w:bookmarkEnd w:id="4"/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Система диагностики результатов программы состоит из мнения педагогов, непосредственно реализующих программу, детей-участников программы и мнения независимых взрослых.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Индикаторами диагностики программы являются: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качества ребёнка и его ценностное отношение к Родине и государственным символам, семье, команде, природе, познанию, здоровью;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проявление ребёнком интереса к предлагаемой деятельности;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полученные ребёнком знания и опыта;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эмоциональное состояние детей;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позитивное взаимодействие в команде, коллективе.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Для оценки программы со стороны детей рекомендуется применять методы игровой диагностики, так как они наиболее соответствуют особенностям развития детей младшего школьного возраста и показывают максимально точный результат, отражающий полученные ребёнком знания и опыт, их мнение, эмоции, реакцию и отношение к конкретной ситуации. </w:t>
      </w:r>
    </w:p>
    <w:p>
      <w:pPr>
        <w:pStyle w:val="Normal"/>
        <w:spacing w:before="0" w:after="0"/>
        <w:ind w:left="0" w:righ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left="0" w:righ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№2 «Примеры методов игровой диагностики»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1"/>
        <w:gridCol w:w="6663"/>
      </w:tblGrid>
      <w:tr>
        <w:trPr/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Индикатор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Название и описание методов игровой диагностики</w:t>
            </w:r>
          </w:p>
        </w:tc>
      </w:tr>
      <w:tr>
        <w:trPr/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Качества ребёнка и его ценностное отношение к Родине и государственным символам, семье, команде, природе, познанию, здоровью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«Персонаж»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Детям предлагается выбрать себе персонажа из сказки/былины/песни и др. на кого он похож сейчас, и на кого он хотел бы равняться, а также пояснить свой выбор (почему именно этот персонаж, какой он и какими качествами обладает, чем отличаются персонажи, что тебе понравилось в персонаже, на которого бы ты хотел равняться)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«Цветик-семицветик»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Ребятам предлагается нарисовать цветик-семицветик и написать на нём 7 желаний (предварительно пронумеровав каждый лепесток с желанием). В зависимости от того, что ребёнок написал педагог может классифицировать желания детей: кто написал для себя, кто - для родных и близких, кто -  для своих друзей/одноклассников/отряда, кто для малой Родины, для страны, для всего народа, мира. Анализируя перечень желаний, можно определить ценностные ориентиры ребёнка.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«Одна картинка – два ответа»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Детям предлагаются различные картинки с ситуациями (или представлены на экране, или распечатаны), отражающие качества человека или ценности, и варианты ответов: «согласен», «не согласен». После того, как ребята выбрали ответ, педагог просить пояснить, почему они выбрали ту или иную позицию.</w:t>
            </w:r>
          </w:p>
        </w:tc>
      </w:tr>
      <w:tr>
        <w:trPr/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Проявление ребёнком интереса к предлагаемой деятельности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«Если бы я был волшебником»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Детям предлагается сыграть в игру «Если бы я был волшебником», и подумать, какой день или какие события смены он бы хотел прожить ещё раз/ вернуться назад и узнать больше про что-то…»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«Интересный вагон»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Из бумажных /картонных вагончиков педагог составляет своеобразный поезд. Детям предлагается выбрать персонажа/человечка и прикрепить его к определенному вагончику (как бы посадить его туда). Вагончики подписаны: здесь могут быть предложены такие варианты как, спортивные игры и соревнования, изготовление поделок и сувениров, танцевальные мастер-классы, интеллектуальные игры и другие яркие, эмоциональные или содержательные события смены. Таким образом ребята смогут увидеть, у кого из отряда такие же интересы, как и у них, а педагог может зафиксировать наиболее результативные дела как на уровне отряда, так и на уровне лагеря.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«Живая анкета»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Детям предлагается ряд вопросов/утверждений (они могут быть как серьёзные, так и шуточные, с подвохом), на которые можно будет ответить по-разному: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- 1 вариант – все, кто согласен – хлопают, кто не согласен – топают;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- 2 вариант – стоят несколько ребят с вариантами ответов на вопрос, которым предстоит посчитать, сколько раз им хлопнули по ладошке. Задача ребят в зале – подбежать и «дать пять» тому человеку, с каким вариантом ответа согласен.</w:t>
            </w:r>
          </w:p>
        </w:tc>
      </w:tr>
      <w:tr>
        <w:trPr/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Полученные ребёнком знания и опыт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«Чудо-дерево»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Детям предлагается создать «чудо-дерево» по итогам прожитого дня. Листья предлагается выбрать того цвета, какие новые знания они получили и что из этого больше всего запомнилось. </w:t>
            </w:r>
          </w:p>
          <w:tbl>
            <w:tblPr>
              <w:tblW w:w="6430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58"/>
              <w:gridCol w:w="2635"/>
              <w:gridCol w:w="2637"/>
            </w:tblGrid>
            <w:tr>
              <w:trPr/>
              <w:tc>
                <w:tcPr>
                  <w:tcW w:w="11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76" w:before="0"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</w:r>
                </w:p>
              </w:tc>
              <w:tc>
                <w:tcPr>
                  <w:tcW w:w="2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76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eastAsia="ru-RU" w:bidi="ar-SA"/>
                    </w:rPr>
                    <w:t>Знания</w:t>
                  </w:r>
                </w:p>
              </w:tc>
              <w:tc>
                <w:tcPr>
                  <w:tcW w:w="2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76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b/>
                      <w:kern w:val="0"/>
                      <w:sz w:val="24"/>
                      <w:szCs w:val="24"/>
                      <w:lang w:val="ru-RU" w:eastAsia="ru-RU" w:bidi="ar-SA"/>
                    </w:rPr>
                    <w:t>Опыт</w:t>
                  </w:r>
                </w:p>
              </w:tc>
            </w:tr>
            <w:tr>
              <w:trPr/>
              <w:tc>
                <w:tcPr>
                  <w:tcW w:w="11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eastAsia="ru-RU" w:bidi="ar-SA"/>
                    </w:rPr>
                    <w:t>Листья зелёного цвета</w:t>
                  </w:r>
                </w:p>
              </w:tc>
              <w:tc>
                <w:tcPr>
                  <w:tcW w:w="2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eastAsia="ru-RU" w:bidi="ar-SA"/>
                    </w:rPr>
                    <w:t>«Получил новые знания, узнал для себя много интересного»</w:t>
                  </w:r>
                </w:p>
              </w:tc>
              <w:tc>
                <w:tcPr>
                  <w:tcW w:w="2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eastAsia="ru-RU" w:bidi="ar-SA"/>
                    </w:rPr>
                    <w:t>«Научился чему-то новому»</w:t>
                  </w:r>
                </w:p>
              </w:tc>
            </w:tr>
            <w:tr>
              <w:trPr/>
              <w:tc>
                <w:tcPr>
                  <w:tcW w:w="11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eastAsia="ru-RU" w:bidi="ar-SA"/>
                    </w:rPr>
                    <w:t>Листья жёлтого цвета</w:t>
                  </w:r>
                </w:p>
              </w:tc>
              <w:tc>
                <w:tcPr>
                  <w:tcW w:w="2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eastAsia="ru-RU" w:bidi="ar-SA"/>
                    </w:rPr>
                    <w:t>- «Не вся информация для меня была новой»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eastAsia="ru-RU" w:bidi="ar-SA"/>
                    </w:rPr>
                    <w:t>- «Некоторая информация для меня была новой»</w:t>
                  </w:r>
                </w:p>
              </w:tc>
              <w:tc>
                <w:tcPr>
                  <w:tcW w:w="2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eastAsia="ru-RU" w:bidi="ar-SA"/>
                    </w:rPr>
                    <w:t>- «Что-то я умел уже раньше»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eastAsia="ru-RU" w:bidi="ar-SA"/>
                    </w:rPr>
                    <w:t>- «Что-то я попробовал сегодня впервые»</w:t>
                  </w:r>
                </w:p>
              </w:tc>
            </w:tr>
            <w:tr>
              <w:trPr/>
              <w:tc>
                <w:tcPr>
                  <w:tcW w:w="11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eastAsia="ru-RU" w:bidi="ar-SA"/>
                    </w:rPr>
                    <w:t>Листья красного цвета</w:t>
                  </w:r>
                </w:p>
              </w:tc>
              <w:tc>
                <w:tcPr>
                  <w:tcW w:w="2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eastAsia="ru-RU" w:bidi="ar-SA"/>
                    </w:rPr>
                    <w:t>«Уже всё знал, никакой новой информации не получил»</w:t>
                  </w:r>
                </w:p>
              </w:tc>
              <w:tc>
                <w:tcPr>
                  <w:tcW w:w="2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cs="Times New Roman" w:ascii="Times New Roman" w:hAnsi="Times New Roman"/>
                      <w:kern w:val="0"/>
                      <w:sz w:val="24"/>
                      <w:szCs w:val="24"/>
                      <w:lang w:val="ru-RU" w:eastAsia="ru-RU" w:bidi="ar-SA"/>
                    </w:rPr>
                    <w:t>«Всё, что я попробовал сделать – уже умел»</w:t>
                  </w:r>
                </w:p>
              </w:tc>
            </w:tr>
          </w:tbl>
          <w:p>
            <w:pPr>
              <w:pStyle w:val="Normal"/>
              <w:widowControl w:val="false"/>
              <w:spacing w:lineRule="atLeast" w:line="283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«Кидаем кубик»</w:t>
            </w:r>
          </w:p>
          <w:p>
            <w:pPr>
              <w:pStyle w:val="Normal"/>
              <w:widowControl w:val="false"/>
              <w:spacing w:lineRule="atLeast" w:line="283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Детям предлагается бросить кубик и рассказать, что он запомнил с того или иного дела тем количеством слов/фраз, какое число выпало на кубике. 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«Сто к одному»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Дети предварительно разбиваются на небольшие команды/ или играют каждый сам за себя, если в отряде небольшое количество человек. Педагог задаёт вопрос, и задача ребят как можно ближе к оригиналу дать свой ответ. Или это может быть определённая ситуация, а ребятам нужно дать максимально верное решение (например, вопросы по безопасности).</w:t>
            </w:r>
          </w:p>
        </w:tc>
      </w:tr>
      <w:tr>
        <w:trPr/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Эмоциональное состояние детей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«Живая картина»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Детям предлагается создать «живую картину» в то время, пока звучит мелодия. Каждый ребёнок пробует изобразить мелодию, как он её видит – начинает один, остальные постепенно присоединяются, в то время, когда посчитают нужным, тем самым дополняя то, что начали ребята в самом начале. В итоге получается небольшой движущийся единый сюжет, где задействованы все ребята – кто-то в большей степени, кто-то в меньшей, в зависимости от их эмоционального состояния и настроя.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«Наш отрядный рецепт»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Ребятам предлагается создать воображаемое блюдо и каждому положить свой ингредиент, соответствующий своему эмоциональному состоянию. Ингредиенты могут быть сделаны в виде различных картинок, чтобы наглядно представить полученный рецепт дня (это может быть что-то сладкое, горькое, солёное, острое, приятное и т.д.).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«Цветной сундук»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Детям предлагается раскрасить сундук, который они нашли, оранжевым цветом, если они хорошо себя чувствуют, нашли друзей и готовы принимать участие в событиях; голубым цветом, если всё хорошо, но есть что-то, что им не совсем нравится; фиолетовым цветом, если им скучно и хочется домой.</w:t>
            </w:r>
          </w:p>
        </w:tc>
      </w:tr>
      <w:tr>
        <w:trPr/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Взаимодействие в команде, коллективе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«Мой пьедестал»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Ребятам предлагается отметить, какое место на пьедестале он занимает – по своему мнению, по мнению своего друга, по мнению своей группы.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«Золотая коллекция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Детям предлагают каждому взять по три разных медали и вручить их: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- тому, кому бы ты хотел сказать спасибо за сегодняшний день;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- тому, кто стал твоим другом и поддержит тебя в любой момент;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- самому себе (обозначить, за что).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«Кругосветное путешествие»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Детям предлагается каждому лично на листочке написать, кого бы из ребят он взял с собой в кругосветное путешествие, зачем они туда поехали, и какие предметы им бы там пригодились.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«Я и моя команда»</w:t>
            </w:r>
          </w:p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Детям предлагается на общей картине расположить человечка со своим именем, там, где он считает нужным (с кем-то рядом, в центре событий, или отдельно от всех). По итогам размещения ребята могут поделиться своим выбором места.</w:t>
            </w:r>
          </w:p>
        </w:tc>
      </w:tr>
    </w:tbl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1"/>
        <w:spacing w:before="0" w:after="0"/>
        <w:ind w:left="0" w:right="0" w:firstLine="709"/>
        <w:rPr/>
      </w:pPr>
      <w:bookmarkStart w:id="5" w:name="_Toc94119986"/>
      <w:r>
        <w:rPr/>
        <w:t>Раздел VI. Информационно-методическое обеспечение программы</w:t>
      </w:r>
      <w:bookmarkEnd w:id="5"/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Перед началом смены силами отдела обеспечения реализации программы «Орлята России» с педагогическим коллективом проводятся методические занятия и консультации, имитационно-ролевые и деловые игры, необходимые для качественной подготовки педагогов к работе с детьми.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№3 «Необходимый уровень готовности педагогов к реализации программы»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115"/>
      </w:tblGrid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Должен знать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Должен уметь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Times New Roman" w:hAnsi="Times New Roman" w:cs="Times New Roman"/>
                <w:b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Должен подготовить</w:t>
            </w:r>
          </w:p>
        </w:tc>
      </w:tr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Цели, задачи и механизмы реализации программы, содержание её ключевых событий и особенности их реализации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Мотивировать детей к активному участию в событиях программы, вовлекать их в совместную творческую деятельность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eastAsia="ru-RU" w:bidi="ar-SA"/>
              </w:rPr>
            </w:pPr>
            <w:r>
              <w:rPr>
                <w:kern w:val="0"/>
                <w:lang w:val="ru-RU" w:eastAsia="ru-RU" w:bidi="ar-SA"/>
              </w:rPr>
              <w:t>Распечатать необходимые материалы для отрядных и общелагерных дел</w:t>
            </w:r>
          </w:p>
        </w:tc>
      </w:tr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Содержание основных нормативно-правовых документов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color w:val="000000"/>
                <w:kern w:val="0"/>
                <w:lang w:val="ru-RU" w:eastAsia="ru-RU" w:bidi="ar-SA"/>
              </w:rPr>
            </w:pPr>
            <w:r>
              <w:rPr>
                <w:color w:val="000000"/>
                <w:kern w:val="0"/>
                <w:lang w:val="ru-RU" w:eastAsia="ru-RU" w:bidi="ar-SA"/>
              </w:rPr>
              <w:t>Проводить инструктажи по безопасности жизнедеятельности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Оформить встречный отрядный уголок и изготовить «сюрпризки» (небольшие подарки/сувениры, сделанные своими руками)</w:t>
            </w:r>
          </w:p>
        </w:tc>
      </w:tr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Содержание инструкций по обеспечению безопасности жизнедеятельности ребёнка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color w:val="000000"/>
                <w:kern w:val="0"/>
                <w:lang w:val="ru-RU" w:eastAsia="ru-RU" w:bidi="ar-SA"/>
              </w:rPr>
            </w:pPr>
            <w:r>
              <w:rPr>
                <w:color w:val="000000"/>
                <w:kern w:val="0"/>
                <w:lang w:val="ru-RU" w:eastAsia="ru-RU" w:bidi="ar-SA"/>
              </w:rPr>
              <w:t>Оказывать первую доврачебную помощь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Подготовить перечень методов игровой диагностики для ежедневного анализа дня с детьми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(Примеры в таблице №2)</w:t>
            </w:r>
          </w:p>
        </w:tc>
      </w:tr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Психофизиологические особенности детей младшего школьного возраста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color w:val="000000"/>
                <w:kern w:val="0"/>
                <w:lang w:val="ru-RU" w:eastAsia="ru-RU" w:bidi="ar-SA"/>
              </w:rPr>
            </w:pPr>
            <w:r>
              <w:rPr>
                <w:color w:val="000000"/>
                <w:kern w:val="0"/>
                <w:lang w:val="ru-RU" w:eastAsia="ru-RU" w:bidi="ar-SA"/>
              </w:rPr>
              <w:t>Вести конструктивный диалог с родителями или законными представителями ребёнка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Подготовить адаптированные сценарии отрядных дел (с учётом регионального компонента)</w:t>
            </w:r>
          </w:p>
        </w:tc>
      </w:tr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Логику развития лагерной смены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eastAsia="ru-RU" w:bidi="ar-SA"/>
              </w:rPr>
            </w:pPr>
            <w:r>
              <w:rPr>
                <w:color w:val="000000"/>
                <w:kern w:val="0"/>
                <w:lang w:val="ru-RU" w:eastAsia="ru-RU" w:bidi="ar-SA"/>
              </w:rPr>
              <w:t>Проводить с детьми игры различной направленности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Проверить наличие и готовность канцелярских товаров, спортивного и игрового инвентаря</w:t>
            </w:r>
          </w:p>
        </w:tc>
      </w:tr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Методику коллективно-творческой деятельности по И.П. Иванову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uppressAutoHyphens w:val="true"/>
              <w:spacing w:before="0" w:after="0"/>
              <w:jc w:val="left"/>
              <w:rPr>
                <w:color w:val="000000"/>
                <w:kern w:val="0"/>
                <w:lang w:val="ru-RU" w:eastAsia="ru-RU" w:bidi="ar-SA"/>
              </w:rPr>
            </w:pPr>
            <w:r>
              <w:rPr>
                <w:color w:val="000000"/>
                <w:kern w:val="0"/>
                <w:lang w:val="ru-RU" w:eastAsia="ru-RU" w:bidi="ar-SA"/>
              </w:rPr>
              <w:t>Организовывать отрядную и общелагерную деятельность</w:t>
            </w:r>
          </w:p>
        </w:tc>
        <w:tc>
          <w:tcPr>
            <w:tcW w:w="3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Методику организации и проведения игр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Проводить аналитическую работу с детьми</w:t>
            </w:r>
          </w:p>
        </w:tc>
        <w:tc>
          <w:tcPr>
            <w:tcW w:w="3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Основные методы и приёмы по активизации деятельности детей к участию в предлагаемой деятельности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Адаптировать сценарии дел для своего отряда (с учётом регионального компонента и индивидуальных особенностей детей)</w:t>
            </w:r>
          </w:p>
        </w:tc>
        <w:tc>
          <w:tcPr>
            <w:tcW w:w="3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Способы и приёмы проведения с детьми анализа дня, дела, ситуации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Проводить педагогический анализ</w:t>
            </w:r>
          </w:p>
        </w:tc>
        <w:tc>
          <w:tcPr>
            <w:tcW w:w="3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Особенности взаимодействия с родителями детей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Составлять сценарии дел</w:t>
            </w:r>
          </w:p>
        </w:tc>
        <w:tc>
          <w:tcPr>
            <w:tcW w:w="3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Особенности работы с государственными символами РФ, символикой лагеря и отряда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Оперативно решать возникающие педагогические ситуации</w:t>
            </w:r>
          </w:p>
        </w:tc>
        <w:tc>
          <w:tcPr>
            <w:tcW w:w="3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"/>
        <w:spacing w:before="0" w:after="0"/>
        <w:ind w:left="0" w:righ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Образовательное направление информационно-методического обеспечения программы: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 установочном педагогическом совещании до начала смены происходит презентация программы: цель, задачи, предполагаемые результаты, категория участников и ключевые события смены. Важной частью является единое понимание педагогами смысловой составляющей смены, их готовность к реализации смены на качественном уровне. Ответственный за подготовку и проведение установочного педагогического совещания начальник лагеря.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Во время подготовки к реализации программы смены при необходимости проходят методические занятия по методам игровой диагностики, по особенностям коллективно-творческой деятельности и работе творческих и инициативных групп, мастер-классы по изготовлению «сюрпризок» и оформлению отрядных уголков, различные игропрактикумы, огоньки и другие дела и занятия с педагогическим коллективом. 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Ежедневно на протяжении смены для педагогов проходят планёрки по анализу дня, деятельности в дне и планированию предстоящей деятельности.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 итогам организационного периода смены происходит анализ адаптации и заинтересованности детского коллектива в предложенных делах и событиях смены, и при необходимости проводится корректировка содержания; выявляются потребности педагогов в получении знаний по определённым темам и проходят индивидуальные или групповые консультации.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 протяжении смены ведётся сопровождение педагогов по реализации программы, проходят консультации и занятия по заявленным темам. 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 итогам реализации смены проходит итоговое педагогическое совещание с анализом эффективности и результативности программы смены, выстраивание дальнейших перспектив, награждение педагогов.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Информационное направление информационно-методического обеспечения программы: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Портфолио программы, включающее утверждённый текст программы, пояснительные записки к сменам, сценарии или план-конспекты ключевых дел смен, систему диагностики.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Материалы установочного и итогового педагогических совещаний, памятки и дидактические материалы к реализуемым делам смены на уровне отряда и на уровне лагеря.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Информационные стенды для детей и педагогов с основной информацией по смене.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Электронная методическая библиотека программы с необходимыми материалами и литературой и быстрым доступом для поиска и скачивания.</w:t>
      </w:r>
    </w:p>
    <w:p>
      <w:pPr>
        <w:pStyle w:val="1"/>
        <w:ind w:left="0" w:right="0" w:firstLine="709"/>
        <w:rPr/>
      </w:pPr>
      <w:bookmarkStart w:id="6" w:name="_Toc94119987"/>
      <w:r>
        <w:rPr/>
        <w:t>Раздел VI</w:t>
      </w:r>
      <w:r>
        <w:rPr>
          <w:lang w:val="en-US"/>
        </w:rPr>
        <w:t>I</w:t>
      </w:r>
      <w:r>
        <w:rPr/>
        <w:t>. Кадровое обеспечение программы</w:t>
      </w:r>
      <w:bookmarkEnd w:id="6"/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 реализации программы смены принимают участие:  учителя начальной школы, учителя предметники, педагог-психолог. 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Одно из важных условий реализации программы – самообучение и повышение квалификации педагогов, совместное участие в планировании смены с учётом регионального компонента: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участие в краткосрочном обучении по подготовке к проведению смены;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участие в круглых столах и педагогических совещаниях;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обмен опытом за счёт взаимопосещения отрядных дел.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Педагогический состав, принимающий участие в реализации программы, формируется из расчёта 1 педагог на 20 детей. В помощь к реализации программы могут быть подключены старшеклассники, но они не несут юридической ответственности за детей, находящихся в отрядах.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необходимости, для мотивации и стимулирования педагогов, реализующих смену в лагере или школе, может быть введена система роста и «бонусов». Это позволяет педагогам развиваться и качественно реализовывать содержание смены.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1"/>
        <w:spacing w:before="0" w:after="0"/>
        <w:ind w:left="0" w:right="0" w:firstLine="709"/>
        <w:rPr/>
      </w:pPr>
      <w:bookmarkStart w:id="7" w:name="_Toc94119988"/>
      <w:r>
        <w:rPr/>
        <w:t xml:space="preserve">Раздел </w:t>
      </w:r>
      <w:r>
        <w:rPr>
          <w:lang w:val="en-US"/>
        </w:rPr>
        <w:t>VIII</w:t>
      </w:r>
      <w:r>
        <w:rPr/>
        <w:t>. Ресурсное обеспечение программы</w:t>
      </w:r>
      <w:bookmarkEnd w:id="7"/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Для реализации программы лагерь/школа должны быть оснащены следующим образом:</w:t>
      </w:r>
    </w:p>
    <w:p>
      <w:pPr>
        <w:pStyle w:val="Normal"/>
        <w:spacing w:before="0" w:after="0"/>
        <w:ind w:left="0" w:righ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№4 «Ресурсное обеспечение»</w:t>
      </w:r>
    </w:p>
    <w:tbl>
      <w:tblPr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7222"/>
      </w:tblGrid>
      <w:tr>
        <w:trPr/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Помещения, площадки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помещения для отрядной деятельности с возможностью размещения и оформления отрядных уголков и стендов</w:t>
            </w:r>
          </w:p>
        </w:tc>
      </w:tr>
      <w:tr>
        <w:trPr/>
        <w:tc>
          <w:tcPr>
            <w:tcW w:w="2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Помещения для общелагерных дел с местами для сидения и без них (актовый и спортивный залы)</w:t>
            </w:r>
          </w:p>
        </w:tc>
      </w:tr>
      <w:tr>
        <w:trPr/>
        <w:tc>
          <w:tcPr>
            <w:tcW w:w="2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открытые площадки с возможностью проведения отрядных дел (с местами для сидения и без них)</w:t>
            </w:r>
          </w:p>
        </w:tc>
      </w:tr>
      <w:tr>
        <w:trPr/>
        <w:tc>
          <w:tcPr>
            <w:tcW w:w="2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открытые площадки с возможностью проведения общелагерных дел (площадь, стадион, сцена)</w:t>
            </w:r>
          </w:p>
        </w:tc>
      </w:tr>
      <w:tr>
        <w:trPr/>
        <w:tc>
          <w:tcPr>
            <w:tcW w:w="2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помещения и площадки для дополнительных возможностей и индивидуальных запросов ребёнка (библиотека, кабинет психолога, творческая мастерская и др.)</w:t>
            </w:r>
          </w:p>
        </w:tc>
      </w:tr>
      <w:tr>
        <w:trPr/>
        <w:tc>
          <w:tcPr>
            <w:tcW w:w="2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гостиная/вожатская или кабинет для проведения педагогических совещаний, сборов, размещения актуальной информации и плана на день для вожатых и других педагогов</w:t>
            </w:r>
          </w:p>
        </w:tc>
      </w:tr>
      <w:tr>
        <w:trPr/>
        <w:tc>
          <w:tcPr>
            <w:tcW w:w="2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столовая (или пункт питания) со всем необходимым оборудованием</w:t>
            </w:r>
          </w:p>
        </w:tc>
      </w:tr>
      <w:tr>
        <w:trPr>
          <w:trHeight w:val="399" w:hRule="atLeast"/>
        </w:trPr>
        <w:tc>
          <w:tcPr>
            <w:tcW w:w="2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помещения для личной гигиены (туалеты)</w:t>
            </w:r>
          </w:p>
        </w:tc>
      </w:tr>
      <w:tr>
        <w:trPr/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Оборудование и инвентарь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аппаратура для общелагерных и отрядных мероприятий: колонки, микрофоны, стойки для микрофонов, проекторы и экраны, рабочие ноутбуки, флагшток для поднятия флага РФ</w:t>
            </w:r>
          </w:p>
        </w:tc>
      </w:tr>
      <w:tr>
        <w:trPr/>
        <w:tc>
          <w:tcPr>
            <w:tcW w:w="2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столы/парты, стулья, скамейки/банкетки</w:t>
            </w:r>
          </w:p>
        </w:tc>
      </w:tr>
      <w:tr>
        <w:trPr/>
        <w:tc>
          <w:tcPr>
            <w:tcW w:w="2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спортивный и игровой инвентарь, канцелярские принадлежности на каждый отряд</w:t>
            </w:r>
          </w:p>
        </w:tc>
      </w:tr>
      <w:tr>
        <w:trPr/>
        <w:tc>
          <w:tcPr>
            <w:tcW w:w="21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overflowPunct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аппаратура для работы педагогов: рабочие компьютеры, принтеры, флешки</w:t>
            </w:r>
          </w:p>
        </w:tc>
      </w:tr>
      <w:tr>
        <w:trPr/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Другое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8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8"/>
                <w:lang w:val="ru-RU" w:eastAsia="ru-RU" w:bidi="ar-SA"/>
              </w:rPr>
              <w:t>при необходимости – костюмы, декорации</w:t>
            </w:r>
          </w:p>
        </w:tc>
      </w:tr>
    </w:tbl>
    <w:p>
      <w:pPr>
        <w:pStyle w:val="Normal"/>
        <w:spacing w:before="0" w:after="0"/>
        <w:ind w:left="0" w:righ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  <w:r>
        <w:br w:type="page"/>
      </w:r>
    </w:p>
    <w:p>
      <w:pPr>
        <w:pStyle w:val="1"/>
        <w:spacing w:before="0" w:after="0"/>
        <w:jc w:val="right"/>
        <w:rPr/>
      </w:pPr>
      <w:bookmarkStart w:id="8" w:name="_Toc94119990"/>
      <w:r>
        <w:rPr/>
        <w:t>Приложение I.</w:t>
      </w:r>
      <w:bookmarkEnd w:id="8"/>
      <w:r>
        <w:rPr/>
        <w:t xml:space="preserve"> </w:t>
      </w:r>
    </w:p>
    <w:p>
      <w:pPr>
        <w:pStyle w:val="1"/>
        <w:spacing w:before="0" w:after="0"/>
        <w:jc w:val="center"/>
        <w:rPr/>
      </w:pPr>
      <w:bookmarkStart w:id="9" w:name="_Toc94119991"/>
      <w:r>
        <w:rPr/>
        <w:t>Пояснительная записка смены пришкольного лагеря</w:t>
      </w:r>
      <w:bookmarkEnd w:id="9"/>
    </w:p>
    <w:p>
      <w:pPr>
        <w:pStyle w:val="Normal"/>
        <w:spacing w:before="0" w:after="0"/>
        <w:ind w:left="0" w:right="0" w:firstLine="851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ind w:left="0" w:right="0" w:firstLine="709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Введение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Смена в пришкольном лагере для каждого класса, участвующего в семи треках программы «Орлята России», становится своеобразным итогом учебного года, праздником лета, совместного творчества взрослых и детей. В рамках смены дети закрепляют полученный в течение учебного года опыт совместной деятельности.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Содержание данной смены может быть реализовано как на одном конкретно взятом классе-отряде, так и на всех отрядах, находящихся в пришкольном лагере. С учётом того, что ребята являются участниками программы «Орлята России», это значит, что они стремятся жить по законам и традициям содружества «орлят», исполняют «орлятские» песни и стремятся к проявлению качеств настоящего «орлёнка». </w:t>
      </w:r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Смена в пришкольном лагере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основывается на игровой модели «Дружная семейка». Данная игровая модель обусловлена возрастной категорией детей-участников смены – 6,5-15  лет. Каждый день смены в пришкольном лагере имеет логически завершённый сюжет, так как дети находятся в лагере не весь день, а только часть дня. В соответствие с этим в каждом дне определены 2 ключевых дела, поддерживающих игровой сюжет – одно на уровне отряда и одно на уровне лагеря. Всё остальное время в течение дня расписано с учётом режимных моментов, обязательно включает в себя утреннюю зарядку, подвижные игры и прогулки на свежем воздухе. </w:t>
      </w:r>
    </w:p>
    <w:p>
      <w:pPr>
        <w:pStyle w:val="Normal"/>
        <w:spacing w:before="0" w:after="0"/>
        <w:ind w:left="0" w:right="0" w:hanging="0"/>
        <w:jc w:val="center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 xml:space="preserve">Рекомендуемый режим дня: </w:t>
      </w:r>
    </w:p>
    <w:p>
      <w:pPr>
        <w:pStyle w:val="Normal"/>
        <w:spacing w:before="0" w:after="0"/>
        <w:ind w:left="0" w:right="0" w:firstLine="709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</w:r>
    </w:p>
    <w:tbl>
      <w:tblPr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6"/>
        <w:gridCol w:w="6848"/>
      </w:tblGrid>
      <w:tr>
        <w:trPr/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ru-RU" w:bidi="ar-SA"/>
              </w:rPr>
              <w:t xml:space="preserve">08.30-09.00 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– Сбор детей, зарядка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Предполагает выполнение традиционного комплекса физических упражнений, выполнение танцевальной разминки</w:t>
            </w:r>
          </w:p>
        </w:tc>
      </w:tr>
      <w:tr>
        <w:trPr/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ru-RU" w:bidi="ar-SA"/>
              </w:rPr>
              <w:t>09.00-09.15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– Утренняя линейка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Включает в себя перекличку отрядов, информацию о предстоящих событиях дня, поднятие государственного флага РФ с исполнением гимна РФ, разучивание орлятских песен.</w:t>
            </w:r>
          </w:p>
        </w:tc>
      </w:tr>
      <w:tr>
        <w:trPr/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ru-RU" w:bidi="ar-SA"/>
              </w:rPr>
              <w:t>09.15-10.00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– Завтрак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Начинается с творческой презентации меню, которая включает информацию о пользе продуктов. </w:t>
            </w:r>
          </w:p>
        </w:tc>
      </w:tr>
      <w:tr>
        <w:trPr/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ru-RU" w:bidi="ar-SA"/>
              </w:rPr>
              <w:t>10.00-12.00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– Работа по программе лагеря, по плану отрядов, общественно-полезный труд, работа кружков и секций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Два часа рекомендуется разделить на два времени по 45 минут с перерывом между ними в полчаса, или на 45 минут и 60 минут с перерывом между ними в 15 минут. Обязательно чередование спокойной и активной деятельности.</w:t>
            </w:r>
          </w:p>
        </w:tc>
      </w:tr>
      <w:tr>
        <w:trPr/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ru-RU" w:bidi="ar-SA"/>
              </w:rPr>
              <w:t>12.00-13.00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– Оздоровительные процедуры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Рекомендуются различные подвижные игры и прогулки на свежем воздухе, принятие солнечных ванн.</w:t>
            </w:r>
          </w:p>
        </w:tc>
      </w:tr>
      <w:tr>
        <w:trPr/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ru-RU" w:bidi="ar-SA"/>
              </w:rPr>
              <w:t>13.00-14.00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– Обед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Также как и перед завтраком, днём предполагается знакомство отрядов с меню, представленным на обед.</w:t>
            </w:r>
          </w:p>
        </w:tc>
      </w:tr>
      <w:tr>
        <w:trPr/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ru-RU" w:bidi="ar-SA"/>
              </w:rPr>
              <w:t>14.00-14.30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– Свободное время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 это время дети могут поиграть в спокойные настольные игры, почитать книги, порисовать.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Кроме того, педагог может использовать это время для подведения с детьми итогов дня, проведения анализа.</w:t>
            </w:r>
          </w:p>
        </w:tc>
      </w:tr>
      <w:tr>
        <w:trPr/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ru-RU" w:bidi="ar-SA"/>
              </w:rPr>
              <w:t>14.30</w:t>
            </w: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– Уход домой</w:t>
            </w:r>
          </w:p>
        </w:tc>
        <w:tc>
          <w:tcPr>
            <w:tcW w:w="6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-</w:t>
            </w:r>
          </w:p>
        </w:tc>
      </w:tr>
    </w:tbl>
    <w:p>
      <w:pPr>
        <w:pStyle w:val="Normal"/>
        <w:spacing w:before="0" w:after="0"/>
        <w:ind w:left="0" w:right="0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ind w:left="0" w:right="0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ind w:left="0" w:right="0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Игровая модель смены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основе игровой модели смены лежит путешествие «Семейства пчел» по цветам. Каждый день посвящен изучению семеных традиций. Ребята перелетают с одного цветка на цветок. Узнают интересные факты о семье и участвуют в конкурсных мероприятиях по теме дня. В результате, каждый отряд собирает капельки нектара в ведерке цвета своего улья.  А на общей карте  Цветочного поля появляется маршрут путешествия.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Путешествовать по Цветочному полю возможно только сплочённой командой!  При этом каждая пчелка собирает свои капельки нектара. 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Погружение в игровую модель начинается с первых дней смены, а именно с общего сбора участников «Здравствуй лагерь» – дело, дающее старт смены и направленное на знакомство с территорией и инфраструктурой лагеря, в котором проводится смена (ведь даже на свою привычную школу можно взглянуть по-новому). 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 протяжении основного периода смены ребята постепенно открывают тайны, знакомятся с играми, легендами, забавами, традициями, профессиями, семейными ценностями.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Летит день за днём и путешествие подходит к завершению. Ребята ещё раз вспоминают, как и где они путешествовали, собирают карту воедино. Ярким моментом завершения смены становится совместно организованный праздник в честь того, что команда путешественников успешно справилась со всеми задачами и испытаниями.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firstLine="510"/>
        <w:jc w:val="both"/>
        <w:rPr>
          <w:rFonts w:ascii="Times New Roman" w:hAnsi="Times New Roman" w:cs="Times New Roman"/>
          <w:color w:val="C9211E"/>
          <w:sz w:val="24"/>
          <w:szCs w:val="24"/>
        </w:rPr>
      </w:pPr>
      <w:r>
        <w:rPr>
          <w:rFonts w:cs="Times New Roman" w:ascii="Times New Roman" w:hAnsi="Times New Roman"/>
          <w:color w:val="C9211E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firstLine="624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Система мотивации и стимулирования детей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firstLine="624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Общая система стимулирования отряда представлена в виде жетонов — капелек нектара. В конце лагерной смены пчелка, набравшая большее количество нектара получает особый приз и звание </w:t>
      </w:r>
      <w:r>
        <w:rPr>
          <w:rFonts w:cs="Times New Roman" w:ascii="Times New Roman" w:hAnsi="Times New Roman"/>
          <w:color w:val="000000"/>
          <w:sz w:val="24"/>
          <w:szCs w:val="24"/>
        </w:rPr>
        <w:t>«Лучшая пчела»</w:t>
      </w:r>
    </w:p>
    <w:p>
      <w:pPr>
        <w:pStyle w:val="Normal"/>
        <w:tabs>
          <w:tab w:val="clear" w:pos="708"/>
          <w:tab w:val="left" w:pos="851" w:leader="none"/>
        </w:tabs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left="0" w:right="0" w:firstLine="709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Системы самоуправления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 основу детского самоуправления поставлен деятельностно-ориентированный подход, при котором педагогом вначале определяется объём деятельности, который следует разделить с ребятами, а только потом формируется детское сообщество, которое готово такую деятельность реализовывать совместно со взрослыми. </w:t>
      </w:r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u w:val="single"/>
        </w:rPr>
        <w:t>Принципы детского самоуправления: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добровольность; 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включённость в процесс самоуправления всех групп детей; 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приоритет развития ребёнка; </w:t>
      </w:r>
    </w:p>
    <w:p>
      <w:pPr>
        <w:pStyle w:val="Normal"/>
        <w:tabs>
          <w:tab w:val="clear" w:pos="708"/>
          <w:tab w:val="left" w:pos="851" w:leader="none"/>
        </w:tabs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-повсеместное присутствие (участие ребёнка в принятии всех решений, касающихся его, с учётом степени его социализации в коллективе, возрастных и психологических возможностей); 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доверие (предоставление детям большей свободы действий, увеличение зоны их ответственности);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-открытость, честность взрослых в общении с детьми и недопущение использования детей в качестве инструмента достижения собственных целей;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ориентация на результат. </w:t>
      </w:r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Для оптимизации процесса детского самоуправления в смене предлагается ввести систему чередования творческих поручений (далее – ЧТП), основанную на двух простых правилах: «от меньшего к большему» и «от простого к сложному» </w:t>
      </w:r>
      <w:r>
        <w:rPr>
          <w:rFonts w:cs="Times New Roman" w:ascii="Times New Roman" w:hAnsi="Times New Roman"/>
          <w:sz w:val="24"/>
          <w:szCs w:val="24"/>
          <w:lang w:val="en-US"/>
        </w:rPr>
        <w:t>C</w:t>
      </w:r>
      <w:r>
        <w:rPr>
          <w:rFonts w:cs="Times New Roman" w:ascii="Times New Roman" w:hAnsi="Times New Roman"/>
          <w:sz w:val="24"/>
          <w:szCs w:val="24"/>
        </w:rPr>
        <w:t>истема ЧТП строится на разделении отряда на микрогруппы для выполнения творческих заданий и поручений, благодаря которым каждый ребёнок сможет проявить свои способности в различных видах деятельности. Одним из непременных условий эффективности ЧТП является очерёдность их выполнения: чёткая последовательность, отражающаяся в схеме, вывешенной на отрядном месте.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Согласно игровой модели в начале смены ребята занимают достаточно простую позицию – они договариваются о том, как назвать отряд, что может быть представлено на эмблеме их отряда, предлагают варианты того, что может быть включено в творческую визитку. Дальше в играх на сплочение ребята принимают ответственность в разной степени за свои решения и за решения команды. В завершение смены ребята берут на себя посильные роли в организации общего праздника.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Таким образом, детское самоуправление проявляется в деятельности микрогрупп, посильной самостоятельности в принятии решений, выполнении тех или иных поручений и сопровождается взрослыми на протяжении всей смены.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Примеры различных поручений представлены в сценариях ключевых дел смены.</w:t>
      </w:r>
    </w:p>
    <w:p>
      <w:pPr>
        <w:pStyle w:val="Normal"/>
        <w:spacing w:before="0" w:after="0"/>
        <w:ind w:left="0" w:right="0" w:firstLine="709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Содержание программы смены по периодам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Содержание программы предполагает описание ключевых дел смены, которые рекомендованы к реализации, так как именно они поддерживают игровую модель. Педагогический коллектив лагеря может добавить или разнообразить формы проводимых дел любого тематического дня при условии, что они будут представлены и реализованы в единой логике содержания всей программы и смысла игрового сюжета.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Обязательным условием для детей-участников является то, что они предварительно не знакомятся с содержанием всей смены, а постепенно узнают о том, что их ждёт в течение дня: каждое утро, открывая новые страницы волшебной книги, ребята, вместе со своим вожатым/учителем, находят новые подсказки и приглашение к продолжению путешествия (в новый тематический день).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В зависимости от планирования дня в смене конкретным лагерем могут быть добавлены дополнительные дела/события, идущие в единой логике развития событий или взяты примеры дел, которые приведены в перечне. </w:t>
      </w:r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b/>
          <w:i/>
          <w:sz w:val="24"/>
          <w:szCs w:val="24"/>
        </w:rPr>
        <w:t>Организационный период (1-2 дни смены)</w:t>
      </w:r>
      <w:r>
        <w:rPr>
          <w:rFonts w:cs="Times New Roman" w:ascii="Times New Roman" w:hAnsi="Times New Roman"/>
          <w:sz w:val="24"/>
          <w:szCs w:val="24"/>
        </w:rPr>
        <w:t xml:space="preserve"> – орлята собираются вместе после учебного года, чтобы интересно и познавательно провести время, познакомиться.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Задачи организационного периода:</w:t>
      </w:r>
    </w:p>
    <w:p>
      <w:pPr>
        <w:pStyle w:val="ListParagraph"/>
        <w:numPr>
          <w:ilvl w:val="1"/>
          <w:numId w:val="11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адаптация участников смены, знакомство с правилами лагеря, распорядком дня;</w:t>
      </w:r>
    </w:p>
    <w:p>
      <w:pPr>
        <w:pStyle w:val="ListParagraph"/>
        <w:numPr>
          <w:ilvl w:val="1"/>
          <w:numId w:val="11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знакомство с территорией, историей и инфраструктурой лагеря;</w:t>
      </w:r>
    </w:p>
    <w:p>
      <w:pPr>
        <w:pStyle w:val="ListParagraph"/>
        <w:numPr>
          <w:ilvl w:val="1"/>
          <w:numId w:val="11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знакомство со всеми участниками смены через творческие визитки отрядов;</w:t>
      </w:r>
    </w:p>
    <w:p>
      <w:pPr>
        <w:pStyle w:val="ListParagraph"/>
        <w:numPr>
          <w:ilvl w:val="1"/>
          <w:numId w:val="11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знакомство с содержанием программы смены (ввод в игровой сюжет, информирование детей об их возможностях в смене).</w:t>
      </w:r>
    </w:p>
    <w:p>
      <w:pPr>
        <w:pStyle w:val="ListParagraph"/>
        <w:spacing w:before="0" w:after="0"/>
        <w:ind w:left="1571" w:right="0" w:hanging="0"/>
        <w:contextualSpacing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План – сетка работы школьного оздоровительного лагеря</w:t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/>
      </w:pPr>
      <w:r>
        <w:rPr>
          <w:rFonts w:ascii="Times New Roman" w:hAnsi="Times New Roman"/>
          <w:b/>
          <w:sz w:val="26"/>
          <w:szCs w:val="26"/>
        </w:rPr>
        <w:t>«</w:t>
      </w:r>
      <w:r>
        <w:rPr>
          <w:rFonts w:cs="Times New Roman" w:ascii="Times New Roman" w:hAnsi="Times New Roman"/>
          <w:b/>
          <w:sz w:val="26"/>
          <w:szCs w:val="26"/>
        </w:rPr>
        <w:t>Содружество орлят России</w:t>
      </w:r>
      <w:r>
        <w:rPr>
          <w:rFonts w:ascii="Times New Roman" w:hAnsi="Times New Roman"/>
          <w:b/>
          <w:sz w:val="26"/>
          <w:szCs w:val="26"/>
        </w:rPr>
        <w:t>»</w:t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с дневным пребыванием детей на базе БОУ «Междуреченская СОШ» </w:t>
      </w:r>
    </w:p>
    <w:p>
      <w:pPr>
        <w:pStyle w:val="ListParagraph"/>
        <w:widowControl/>
        <w:suppressAutoHyphens w:val="true"/>
        <w:bidi w:val="0"/>
        <w:spacing w:lineRule="auto" w:line="259" w:before="0" w:after="0"/>
        <w:ind w:left="0" w:right="0" w:hanging="0"/>
        <w:contextualSpacing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/с 31 мая по 24 июня 2024 года/.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9707" w:type="dxa"/>
        <w:jc w:val="left"/>
        <w:tblInd w:w="-36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3679"/>
        <w:gridCol w:w="6027"/>
      </w:tblGrid>
      <w:tr>
        <w:trPr/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0"/>
              <w:widowControl w:val="false"/>
              <w:spacing w:lineRule="auto" w:line="240" w:before="0" w:after="140"/>
              <w:jc w:val="center"/>
              <w:rPr>
                <w:rFonts w:ascii="XO Thames" w:hAnsi="XO Thames"/>
                <w:b/>
                <w:b/>
                <w:bCs/>
                <w:sz w:val="24"/>
                <w:szCs w:val="24"/>
              </w:rPr>
            </w:pPr>
            <w:r>
              <w:rPr>
                <w:rFonts w:ascii="XO Thames" w:hAnsi="XO Thames"/>
                <w:b/>
                <w:bCs/>
                <w:sz w:val="24"/>
                <w:szCs w:val="24"/>
              </w:rPr>
              <w:t>Ключевые события и дела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0"/>
              <w:widowControl w:val="false"/>
              <w:spacing w:lineRule="auto" w:line="240" w:before="0" w:after="140"/>
              <w:jc w:val="center"/>
              <w:rPr>
                <w:rFonts w:ascii="XO Thames" w:hAnsi="XO Thames"/>
                <w:b/>
                <w:b/>
                <w:bCs/>
                <w:sz w:val="24"/>
                <w:szCs w:val="24"/>
              </w:rPr>
            </w:pPr>
            <w:r>
              <w:rPr>
                <w:rFonts w:ascii="XO Thames" w:hAnsi="XO Thames"/>
                <w:b/>
                <w:bCs/>
                <w:sz w:val="24"/>
                <w:szCs w:val="24"/>
              </w:rPr>
              <w:t>Описание ключевых событий и дел</w:t>
            </w:r>
          </w:p>
        </w:tc>
      </w:tr>
      <w:tr>
        <w:trPr>
          <w:trHeight w:val="240" w:hRule="atLeast"/>
        </w:trPr>
        <w:tc>
          <w:tcPr>
            <w:tcW w:w="9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1- ый день смены. Формирование отрядов.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Погружение в игровой сюжет смены.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Открытие лагерной смены.</w:t>
            </w:r>
          </w:p>
        </w:tc>
      </w:tr>
      <w:tr>
        <w:trPr>
          <w:trHeight w:val="1067" w:hRule="atLeast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lineRule="auto" w:line="240" w:before="0" w:after="140"/>
              <w:rPr>
                <w:rFonts w:ascii="XO Thames" w:hAnsi="XO Thames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sz w:val="24"/>
                <w:szCs w:val="24"/>
              </w:rPr>
              <w:t xml:space="preserve">Торжественная </w:t>
            </w:r>
            <w:r>
              <w:rPr>
                <w:rFonts w:eastAsia="Times New Roman" w:cs="Times New Roman" w:ascii="XO Thames" w:hAnsi="XO Thames"/>
                <w:spacing w:val="-1"/>
                <w:sz w:val="24"/>
                <w:szCs w:val="24"/>
              </w:rPr>
              <w:t>линейка,</w:t>
            </w:r>
            <w:r>
              <w:rPr>
                <w:rFonts w:eastAsia="Times New Roman" w:cs="Times New Roman" w:ascii="XO Thames" w:hAnsi="XO Thames"/>
                <w:spacing w:val="-67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XO Thames" w:hAnsi="XO Thames"/>
                <w:sz w:val="24"/>
                <w:szCs w:val="24"/>
              </w:rPr>
              <w:t xml:space="preserve">посвященная </w:t>
            </w:r>
            <w:r>
              <w:rPr>
                <w:rFonts w:eastAsia="Times New Roman" w:cs="Times New Roman" w:ascii="XO Thames" w:hAnsi="XO Thames"/>
                <w:spacing w:val="-1"/>
                <w:sz w:val="24"/>
                <w:szCs w:val="24"/>
              </w:rPr>
              <w:t xml:space="preserve">открытию смены. 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lineRule="auto" w:line="240" w:before="0" w:after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rFonts w:ascii="XO Thames" w:hAnsi="XO Thames"/>
                <w:sz w:val="24"/>
                <w:szCs w:val="24"/>
              </w:rPr>
              <w:t xml:space="preserve">ключает в себя официальный старт смены – открытие с поднятием государственного флага РФ и исполнением гимна РФ.  </w:t>
            </w:r>
          </w:p>
        </w:tc>
      </w:tr>
      <w:tr>
        <w:trPr>
          <w:trHeight w:val="1500" w:hRule="atLeast"/>
        </w:trPr>
        <w:tc>
          <w:tcPr>
            <w:tcW w:w="3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lineRule="auto" w:line="240"/>
              <w:rPr>
                <w:rFonts w:ascii="XO Thames" w:hAnsi="XO Thames"/>
                <w:i/>
                <w:i/>
                <w:iCs/>
                <w:sz w:val="24"/>
                <w:szCs w:val="24"/>
              </w:rPr>
            </w:pPr>
            <w:r>
              <w:rPr>
                <w:rFonts w:ascii="XO Thames" w:hAnsi="XO Thames"/>
                <w:i/>
                <w:iCs/>
                <w:sz w:val="24"/>
                <w:szCs w:val="24"/>
              </w:rPr>
              <w:t>Вводный инструктаж</w:t>
            </w:r>
          </w:p>
          <w:p>
            <w:pPr>
              <w:pStyle w:val="Style20"/>
              <w:widowControl w:val="false"/>
              <w:spacing w:lineRule="auto" w:line="240" w:before="0" w:after="140"/>
              <w:rPr>
                <w:rFonts w:ascii="XO Thames" w:hAnsi="XO Thames"/>
                <w:i/>
                <w:i/>
                <w:iCs/>
                <w:sz w:val="24"/>
                <w:szCs w:val="24"/>
              </w:rPr>
            </w:pPr>
            <w:r>
              <w:rPr>
                <w:rFonts w:ascii="XO Thames" w:hAnsi="XO Thames"/>
                <w:i/>
                <w:iCs/>
                <w:sz w:val="24"/>
                <w:szCs w:val="24"/>
              </w:rPr>
              <w:t>«Соблюдение безопасного поведения и пребывания на территории лагеря»</w:t>
            </w:r>
          </w:p>
        </w:tc>
        <w:tc>
          <w:tcPr>
            <w:tcW w:w="6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lineRule="auto" w:line="240" w:before="0" w:after="140"/>
              <w:rPr>
                <w:rFonts w:ascii="XO Thames" w:hAnsi="XO Thames"/>
                <w:sz w:val="24"/>
                <w:szCs w:val="24"/>
              </w:rPr>
            </w:pPr>
            <w:r>
              <w:rPr>
                <w:rFonts w:ascii="XO Thames" w:hAnsi="XO Thames"/>
                <w:sz w:val="24"/>
                <w:szCs w:val="24"/>
              </w:rPr>
              <w:t>Беседа по технике безопасности и правилах жизни лагерной смены, инструктаж по ПДД, правилам противопожарной безопасности.</w:t>
            </w:r>
          </w:p>
        </w:tc>
      </w:tr>
      <w:tr>
        <w:trPr>
          <w:trHeight w:val="1111" w:hRule="atLeast"/>
        </w:trPr>
        <w:tc>
          <w:tcPr>
            <w:tcW w:w="3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lineRule="auto" w:line="240" w:before="0" w:after="140"/>
              <w:rPr>
                <w:rFonts w:ascii="XO Thames" w:hAnsi="XO Thames" w:eastAsia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color w:val="000000"/>
                <w:spacing w:val="-1"/>
                <w:sz w:val="24"/>
                <w:szCs w:val="24"/>
              </w:rPr>
              <w:t>Объявление плана работы лагеря, темы, концепции, критериев начисления жетонов.</w:t>
            </w:r>
          </w:p>
        </w:tc>
        <w:tc>
          <w:tcPr>
            <w:tcW w:w="6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lineRule="auto" w:line="240" w:before="0" w:after="140"/>
              <w:rPr>
                <w:rFonts w:ascii="XO Thames" w:hAnsi="XO Thames" w:eastAsia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color w:val="000000"/>
                <w:spacing w:val="-1"/>
                <w:sz w:val="24"/>
                <w:szCs w:val="24"/>
              </w:rPr>
              <w:t>Самоуправление. Выбор актива, оформление отрядных уголков: название отряда, речевка, девиз, эмблема.</w:t>
            </w:r>
          </w:p>
        </w:tc>
      </w:tr>
      <w:tr>
        <w:trPr/>
        <w:tc>
          <w:tcPr>
            <w:tcW w:w="3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lineRule="auto" w:line="240" w:before="0" w:after="140"/>
              <w:rPr>
                <w:rFonts w:ascii="XO Thames" w:hAnsi="XO Thames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i w:val="false"/>
                <w:iCs w:val="false"/>
                <w:color w:val="000000"/>
                <w:spacing w:val="-1"/>
                <w:sz w:val="24"/>
                <w:szCs w:val="24"/>
              </w:rPr>
              <w:t>Заполнение «Паспорта</w:t>
            </w:r>
            <w:r>
              <w:rPr>
                <w:rFonts w:eastAsia="Times New Roman" w:cs="Times New Roman" w:ascii="XO Thames" w:hAnsi="XO Thames"/>
                <w:color w:val="000000"/>
                <w:spacing w:val="-1"/>
                <w:sz w:val="24"/>
                <w:szCs w:val="24"/>
              </w:rPr>
              <w:t xml:space="preserve"> путешественника» 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lineRule="auto" w:line="240" w:before="0" w:after="140"/>
              <w:rPr>
                <w:rFonts w:ascii="XO Thames" w:hAnsi="XO Thames"/>
              </w:rPr>
            </w:pPr>
            <w:r>
              <w:rPr>
                <w:rFonts w:eastAsia="Times New Roman" w:cs="Times New Roman" w:ascii="XO Thames" w:hAnsi="XO Thames"/>
                <w:color w:val="000000"/>
                <w:spacing w:val="-1"/>
                <w:sz w:val="24"/>
                <w:szCs w:val="24"/>
              </w:rPr>
              <w:t xml:space="preserve">Осмотр медицинским работником, взвешивание, измерения роста, </w:t>
            </w:r>
            <w:r>
              <w:rPr>
                <w:rFonts w:eastAsia="Times New Roman" w:cs="Times New Roman" w:ascii="XO Thames" w:hAnsi="XO Thames"/>
                <w:color w:val="000000"/>
                <w:spacing w:val="-1"/>
                <w:sz w:val="21"/>
                <w:szCs w:val="21"/>
              </w:rPr>
              <w:t xml:space="preserve">ЖЕЛ. </w:t>
            </w:r>
            <w:r>
              <w:rPr>
                <w:rFonts w:eastAsia="Times New Roman" w:cs="Times New Roman" w:ascii="XO Thames" w:hAnsi="XO Thames"/>
                <w:color w:val="000000"/>
                <w:spacing w:val="-1"/>
                <w:sz w:val="24"/>
                <w:szCs w:val="24"/>
              </w:rPr>
              <w:t>Силы.</w:t>
            </w:r>
          </w:p>
        </w:tc>
      </w:tr>
      <w:tr>
        <w:trPr/>
        <w:tc>
          <w:tcPr>
            <w:tcW w:w="3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before="0" w:after="140"/>
              <w:rPr>
                <w:rFonts w:ascii="XO Thames" w:hAnsi="XO Thames" w:eastAsia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color w:val="000000"/>
                <w:spacing w:val="-1"/>
                <w:sz w:val="24"/>
                <w:szCs w:val="24"/>
              </w:rPr>
              <w:t>Игры на знакомство и сплочение коллектива «Как здорово, что все мы здесь сегодня собрались!»</w:t>
            </w:r>
          </w:p>
        </w:tc>
        <w:tc>
          <w:tcPr>
            <w:tcW w:w="6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before="0" w:after="140"/>
              <w:rPr>
                <w:rFonts w:ascii="XO Thames" w:hAnsi="XO Thames"/>
                <w:sz w:val="24"/>
                <w:szCs w:val="24"/>
              </w:rPr>
            </w:pPr>
            <w:r>
              <w:rPr>
                <w:rFonts w:ascii="XO Thames" w:hAnsi="XO Thames"/>
                <w:sz w:val="24"/>
                <w:szCs w:val="24"/>
              </w:rPr>
              <w:t>Проведение игр или игровых программ на взаимодействие, командообразование, сплочение, выявление лидера, создание благоприятного эмоционального фона в коллективе.</w:t>
            </w:r>
          </w:p>
        </w:tc>
      </w:tr>
      <w:tr>
        <w:trPr/>
        <w:tc>
          <w:tcPr>
            <w:tcW w:w="3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Конкурсно-игровая программа «Знакомьтесь, это — мы!»</w:t>
            </w:r>
          </w:p>
        </w:tc>
        <w:tc>
          <w:tcPr>
            <w:tcW w:w="6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Подразумевает знакомство отрядов друг с другом, творческую презентацию визиток, названий и девизов;  педагогов, наставников-старшеклассников, если они принимают участие в реализации программы смены.</w:t>
            </w:r>
          </w:p>
        </w:tc>
      </w:tr>
      <w:tr>
        <w:trPr>
          <w:trHeight w:val="240" w:hRule="atLeast"/>
        </w:trPr>
        <w:tc>
          <w:tcPr>
            <w:tcW w:w="9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2-й день смены.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Проведение мероприятий, 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посвященных  Дню защиты детей.</w:t>
            </w:r>
          </w:p>
        </w:tc>
      </w:tr>
      <w:tr>
        <w:trPr/>
        <w:tc>
          <w:tcPr>
            <w:tcW w:w="9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Поднятие флага, организация отрядов, утренняя линейка.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Минутка здоровья «Осторожно клещ!»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Проводится беседа об опасных насекомых, признаках укуса, особенностями поведения вблизи их обитания.</w:t>
            </w:r>
          </w:p>
        </w:tc>
      </w:tr>
      <w:tr>
        <w:trPr/>
        <w:tc>
          <w:tcPr>
            <w:tcW w:w="3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«Детство — это я и ты» - </w:t>
            </w:r>
            <w:r>
              <w:rPr>
                <w:rFonts w:eastAsia="Times New Roman" w:cs="Times New Roman" w:ascii="Times New Roman" w:hAnsi="Times New Roman"/>
                <w:color w:val="000000"/>
                <w:spacing w:val="-2"/>
                <w:sz w:val="24"/>
                <w:szCs w:val="24"/>
              </w:rPr>
              <w:t>праздничная программа</w:t>
            </w:r>
          </w:p>
        </w:tc>
        <w:tc>
          <w:tcPr>
            <w:tcW w:w="6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before="0" w:after="140"/>
              <w:rPr>
                <w:rFonts w:ascii="XO Thames" w:hAnsi="XO Thames"/>
                <w:color w:val="000000"/>
                <w:sz w:val="24"/>
                <w:szCs w:val="24"/>
              </w:rPr>
            </w:pPr>
            <w:r>
              <w:rPr>
                <w:rFonts w:ascii="XO Thames" w:hAnsi="XO Thames"/>
                <w:color w:val="000000"/>
                <w:sz w:val="24"/>
                <w:szCs w:val="24"/>
              </w:rPr>
              <w:t>Мероприятие посвящено Международному Дню защиты детей.</w:t>
            </w:r>
          </w:p>
        </w:tc>
      </w:tr>
      <w:tr>
        <w:trPr>
          <w:trHeight w:val="1082" w:hRule="atLeast"/>
        </w:trPr>
        <w:tc>
          <w:tcPr>
            <w:tcW w:w="3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lineRule="auto" w:line="240" w:before="0" w:after="140"/>
              <w:rPr>
                <w:rFonts w:ascii="XO Thames" w:hAnsi="XO Thames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color w:val="000000"/>
                <w:sz w:val="24"/>
                <w:szCs w:val="24"/>
              </w:rPr>
              <w:t>Конкурс рисунков на асфальте «Веселое детство»</w:t>
            </w:r>
          </w:p>
        </w:tc>
        <w:tc>
          <w:tcPr>
            <w:tcW w:w="6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XO Thames" w:hAnsi="XO Thame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O Thames" w:hAnsi="XO Thames"/>
                <w:b w:val="false"/>
                <w:bCs w:val="false"/>
                <w:sz w:val="24"/>
                <w:szCs w:val="24"/>
              </w:rPr>
              <w:t>Конкурс рисунков на асфальте позволит реализовать возможности каждого ребенка, его фантазию, продемонстрировать навыки рисования</w:t>
            </w:r>
          </w:p>
        </w:tc>
      </w:tr>
    </w:tbl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</w:r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b/>
          <w:i/>
          <w:sz w:val="24"/>
          <w:szCs w:val="24"/>
        </w:rPr>
        <w:t>Основной период (3-19 дни смены)</w:t>
      </w:r>
      <w:r>
        <w:rPr>
          <w:rFonts w:cs="Times New Roman" w:ascii="Times New Roman" w:hAnsi="Times New Roman"/>
          <w:sz w:val="24"/>
          <w:szCs w:val="24"/>
        </w:rPr>
        <w:t xml:space="preserve"> – орлята отправляются в путешествие по неизвестной стране, открывать которую им помогают невидимые жители этой страны.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Задачи основного периода: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знакомство с культурными традициями и национальными ценностями российского народа, изучение богатств нашей Родины;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поддержание благоприятного эмоционально-психологического климата;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создание условий для проявления каждым ребёнком индивидуальности, его творческого и нравственного потенциала, активности и инициативы;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приобщение детей к здоровому образу жизни;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формирование норм взаимоотношений внутри коллектива.</w:t>
      </w:r>
    </w:p>
    <w:p>
      <w:pPr>
        <w:pStyle w:val="Normal"/>
        <w:spacing w:before="0" w:after="0"/>
        <w:ind w:left="0" w:righ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9755" w:type="dxa"/>
        <w:jc w:val="left"/>
        <w:tblInd w:w="-4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3742"/>
        <w:gridCol w:w="6012"/>
      </w:tblGrid>
      <w:tr>
        <w:trPr/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</w:rPr>
              <w:t>Ключевые события и дела</w:t>
            </w:r>
          </w:p>
        </w:tc>
        <w:tc>
          <w:tcPr>
            <w:tcW w:w="6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</w:rPr>
              <w:t>Описание ключевых дел</w:t>
            </w:r>
          </w:p>
        </w:tc>
      </w:tr>
      <w:tr>
        <w:trPr>
          <w:trHeight w:val="240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3-й день смены. Тематический день «Ярмарка профессий»</w:t>
            </w:r>
          </w:p>
        </w:tc>
      </w:tr>
      <w:tr>
        <w:trPr>
          <w:trHeight w:val="615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Поднятие флага, организация отрядов, утренняя линейка.</w:t>
            </w:r>
          </w:p>
        </w:tc>
      </w:tr>
      <w:tr>
        <w:trPr>
          <w:trHeight w:val="615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 xml:space="preserve">Инструктаж по безопасности безопасности </w:t>
            </w:r>
            <w:r>
              <w:rPr>
                <w:rFonts w:eastAsia="Times New Roman" w:cs="Times New Roman" w:ascii="Times New Roman" w:hAnsi="Times New Roman"/>
                <w:i w:val="false"/>
                <w:iCs w:val="false"/>
                <w:sz w:val="24"/>
                <w:szCs w:val="24"/>
              </w:rPr>
              <w:t>«Опасности вокруг нас»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Беседа направлена на формирование у детей осознанного безопасного поведения в жизни и в быту.</w:t>
            </w:r>
          </w:p>
        </w:tc>
      </w:tr>
      <w:tr>
        <w:trPr>
          <w:trHeight w:val="615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200"/>
              <w:ind w:left="202" w:right="187" w:hanging="0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–конкурс </w:t>
            </w:r>
            <w:r>
              <w:rPr>
                <w:spacing w:val="-2"/>
                <w:sz w:val="24"/>
              </w:rPr>
              <w:t xml:space="preserve">отрядных уголков </w:t>
            </w:r>
            <w:r>
              <w:rPr>
                <w:rFonts w:eastAsia="Times New Roman" w:cs="Times New Roman"/>
                <w:spacing w:val="-2"/>
                <w:sz w:val="24"/>
                <w:szCs w:val="24"/>
              </w:rPr>
              <w:t>«Семейства пчел»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textAlignment w:val="baseline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 xml:space="preserve">Оформление отрядного уголка – одно из первых коллективных творческих дел, которое и объединяет детей, и раскрывает их творческие способности. Он отражает жизнь отряда. Здесь постоянно представлены успехи и победы отряда, их фантазии, изобретательность, мастерство, это своеобразная газета, причем постоянно действующая, живая, творческая. </w:t>
            </w:r>
          </w:p>
        </w:tc>
      </w:tr>
      <w:tr>
        <w:trPr>
          <w:trHeight w:val="615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before="0" w:after="0"/>
              <w:ind w:left="107" w:right="96" w:hanging="0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>Конкурс</w:t>
            </w:r>
            <w:r>
              <w:rPr>
                <w:rFonts w:eastAsia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поделок и </w:t>
            </w:r>
            <w:r>
              <w:rPr>
                <w:rFonts w:eastAsia="Times New Roman" w:cs="Times New Roman"/>
                <w:spacing w:val="-2"/>
                <w:sz w:val="24"/>
                <w:szCs w:val="24"/>
              </w:rPr>
              <w:t xml:space="preserve">рисунков </w:t>
            </w:r>
          </w:p>
          <w:p>
            <w:pPr>
              <w:pStyle w:val="TableParagraph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before="0" w:after="0"/>
              <w:ind w:left="107" w:right="96" w:hanging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« Кем я вижу себя в будущем»/ «Профессия моих родителей»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lineRule="auto" w:line="240" w:before="0" w:after="0"/>
              <w:jc w:val="both"/>
              <w:textAlignment w:val="baseline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Формирование у детей интереса к будущей профессии, ценностного отношения к труду, развитие и поддержание творческой инициативы.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textAlignment w:val="baseline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 xml:space="preserve">По итогам конкурса оформлена выставка рисунков и поделок. </w:t>
            </w:r>
          </w:p>
        </w:tc>
      </w:tr>
      <w:tr>
        <w:trPr>
          <w:trHeight w:val="615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exact" w:line="315" w:before="0" w:after="200"/>
              <w:ind w:left="107" w:righ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 программа «Калейдоскоп профессий»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Ребята в игровой форме смогут обобщить свои знания о разных профессиях, познакомятся с новыми  профессиями и интересными видами деятельности. В процессе игры ребята примут участие в различных конкурсах, таких как "Детективы", "Угадай-ка", "Профсловарь", "Самая-самая ...", "Пословицы о профессиях", "Необитаемый остров" и  других.</w:t>
            </w:r>
          </w:p>
        </w:tc>
      </w:tr>
      <w:tr>
        <w:trPr>
          <w:trHeight w:val="345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4-й день смены.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Тематический день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color w:val="auto"/>
                <w:sz w:val="24"/>
                <w:szCs w:val="24"/>
              </w:rPr>
              <w:t>«Ларец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color w:val="auto"/>
                <w:spacing w:val="-15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color w:val="auto"/>
                <w:sz w:val="24"/>
                <w:szCs w:val="24"/>
              </w:rPr>
              <w:t xml:space="preserve">семейной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color w:val="auto"/>
                <w:spacing w:val="-2"/>
                <w:sz w:val="24"/>
                <w:szCs w:val="24"/>
              </w:rPr>
              <w:t>мудрости»</w:t>
            </w:r>
          </w:p>
        </w:tc>
      </w:tr>
      <w:tr>
        <w:trPr>
          <w:trHeight w:val="649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rPr>
                <w:rFonts w:ascii="Times New Roman" w:hAnsi="Times New Roman" w:eastAsia="Times New Roman" w:cs="Times New Roman"/>
                <w:b w:val="false"/>
                <w:b w:val="false"/>
                <w:color w:val="auto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color w:val="auto"/>
                <w:sz w:val="24"/>
                <w:szCs w:val="24"/>
              </w:rPr>
              <w:t>Поднятие флага, организация отрядов, утренняя линейка.</w:t>
            </w:r>
          </w:p>
        </w:tc>
      </w:tr>
      <w:tr>
        <w:trPr>
          <w:trHeight w:val="1200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Минутка здоровья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: «Наши друзья витамины»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XO Thames" w:hAnsi="XO Thames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sz w:val="24"/>
                <w:szCs w:val="24"/>
              </w:rPr>
              <w:t xml:space="preserve">В ходе беседы ребята знакомятся с понятием «витамины», </w:t>
            </w:r>
            <w:r>
              <w:rPr>
                <w:rFonts w:ascii="XO Thames" w:hAnsi="XO Thames"/>
                <w:sz w:val="24"/>
                <w:szCs w:val="24"/>
              </w:rPr>
              <w:t xml:space="preserve"> о наличии витаминов в овощах, фруктах и продуктах питания; закрепят знания о пользе овощей и фруктов в жизни человека.</w:t>
            </w:r>
          </w:p>
        </w:tc>
      </w:tr>
      <w:tr>
        <w:trPr>
          <w:trHeight w:val="1200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Игровая программа «Семья  - всему начало»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XO Thames" w:hAnsi="XO Thames"/>
                <w:color w:val="000000"/>
                <w:sz w:val="24"/>
                <w:szCs w:val="24"/>
              </w:rPr>
            </w:pPr>
            <w:r>
              <w:rPr>
                <w:rFonts w:ascii="XO Thames" w:hAnsi="XO Thames"/>
                <w:color w:val="000000"/>
                <w:sz w:val="24"/>
                <w:szCs w:val="24"/>
              </w:rPr>
              <w:t>Сформировать у учащихся ценностное отношение к семье, способствовать формированию умения строить свои взаимоотношения со взрослыми и сверстниками,</w:t>
            </w:r>
          </w:p>
        </w:tc>
      </w:tr>
      <w:tr>
        <w:trPr>
          <w:trHeight w:val="240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5-й день смены. Тематический день «День экологии»</w:t>
            </w:r>
          </w:p>
        </w:tc>
      </w:tr>
      <w:tr>
        <w:trPr>
          <w:trHeight w:val="675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Поднятие флага, организация отрядов, утренняя линейка.</w:t>
            </w:r>
          </w:p>
        </w:tc>
      </w:tr>
      <w:tr>
        <w:trPr>
          <w:trHeight w:val="675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>Игра — викторина «Природа -наш друг»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XO Thames" w:hAnsi="XO Thame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O Thames" w:hAnsi="XO Thames"/>
                <w:b w:val="false"/>
                <w:bCs w:val="false"/>
                <w:sz w:val="24"/>
                <w:szCs w:val="24"/>
              </w:rPr>
              <w:t>В ходе игры дети разгадывают загадки, останавливаются на привалах "Боровичок", "Лесные великаны", "Зелёная аптека", "Друзья природы", играют в игру "Если я приду в лесок"</w:t>
            </w:r>
          </w:p>
        </w:tc>
      </w:tr>
      <w:tr>
        <w:trPr>
          <w:trHeight w:val="675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XO Thames" w:hAnsi="XO Thames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color w:val="000000"/>
                <w:sz w:val="24"/>
                <w:szCs w:val="24"/>
              </w:rPr>
              <w:t>Конкурсно-игровая программа «Экологическая тропинка»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;serif" w:hAnsi="Times New Roman;serif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="Times New Roman" w:ascii="Times New Roman;serif" w:hAnsi="Times New Roman;serif"/>
                <w:color w:val="000000"/>
                <w:sz w:val="24"/>
                <w:szCs w:val="24"/>
                <w:lang w:val="ru-RU"/>
              </w:rPr>
              <w:t>Формирование экологических знаний, нравственно-ценностного отношения к природе, включение учащихся в разноплановую творческую деятельность экологического содержания, воспитание любви к Родине.</w:t>
            </w:r>
          </w:p>
        </w:tc>
      </w:tr>
      <w:tr>
        <w:trPr>
          <w:trHeight w:val="675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Акция «Чистая улица»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Акция направлена на очистку территории улиц, прилегающих к школе. Направлена на Ф</w:t>
            </w:r>
            <w:r>
              <w:rPr>
                <w:rFonts w:ascii="XO Thames" w:hAnsi="XO Thames"/>
                <w:sz w:val="24"/>
                <w:szCs w:val="24"/>
              </w:rPr>
              <w:t>ормирование экологической культуры среди населения, воспитанию бережного отношения к природе и стремлению к сохранению красоты и чистоты поселка.</w:t>
            </w:r>
          </w:p>
        </w:tc>
      </w:tr>
      <w:tr>
        <w:trPr>
          <w:trHeight w:val="240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6-й день смены. Тематический день «День русского языка »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Поднятие флага, организация отрядов,  утренняя линейка.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Минутка здоровья: «Солнечный ожог. Первая помощь при ожоге»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Ребята узнают о правилах профилактики и способах оказания первой помощи при солнечном ожоге. А также какие бывают симптомы солнечного ожога, что ожоги могут быть разной степени, что в жаркую погоду нужно носить головной убор, одежду с длинными рукавами, пользоваться специальным кремом.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XO Thames" w:hAnsi="XO Thames" w:eastAsia="Times New Roman" w:cs="Times New Roman"/>
                <w:sz w:val="24"/>
                <w:szCs w:val="24"/>
              </w:rPr>
            </w:pPr>
            <w:bookmarkStart w:id="10" w:name="page30R_mcid151"/>
            <w:bookmarkEnd w:id="10"/>
            <w:r>
              <w:rPr>
                <w:rFonts w:eastAsia="Times New Roman" w:cs="Times New Roman" w:ascii="XO Thames" w:hAnsi="XO Thames"/>
                <w:sz w:val="24"/>
                <w:szCs w:val="24"/>
              </w:rPr>
              <w:t>Конкурс рисунков «С волшебной  кисточкой по сказкам А.С. Пушкина»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Это замечательная возможность проявить свою творческую натуру, фантазию, вдохновиться произведениями великого русского поэта и воплотить в жизнь персонажей и сюжеты из самых известных его сказок. Все участники смогут выбрать любую известную сказку Пушкина и создать 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0" w:right="0" w:firstLine="57"/>
              <w:jc w:val="both"/>
              <w:rPr>
                <w:rFonts w:ascii="XO Thames" w:hAnsi="XO Thames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XO Thames" w:hAnsi="XO Thames"/>
                <w:sz w:val="24"/>
                <w:szCs w:val="24"/>
              </w:rPr>
              <w:t>Квест к 225 — летию А.С.Пушкина «Там, на неведомых дорожках»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В ходе программы гостям предстояло пройти путь по необычным станциям в соответствии с маршрутным листом. На каждой станции их ждали загадки от Кота ученого, «сказочная арифметика» от Волка, кроссворд от Лешего, сундук со сказочными вещами от Кощея, с Бабой-Ягой ребята вспомнили животных из сказок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>Пушкина,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у Царевны-лебедь соединяли слоги так, чтобы полученное слово обозначало одно из чудес из «Сказки о царе Салтане».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XO Thames" w:hAnsi="XO Thames" w:eastAsia="Times New Roman" w:cs="Times New Roman"/>
                <w:color w:val="000000"/>
                <w:sz w:val="24"/>
                <w:szCs w:val="24"/>
              </w:rPr>
            </w:pPr>
            <w:bookmarkStart w:id="11" w:name="page26R_mcid115"/>
            <w:bookmarkEnd w:id="11"/>
            <w:r>
              <w:rPr>
                <w:rFonts w:eastAsia="Times New Roman" w:cs="Times New Roman" w:ascii="XO Thames" w:hAnsi="XO Thames"/>
                <w:color w:val="000000"/>
                <w:sz w:val="24"/>
                <w:szCs w:val="24"/>
              </w:rPr>
              <w:t xml:space="preserve">Турнир знатоков «Пушкинские </w:t>
              <w:br/>
              <w:t xml:space="preserve">сказки помним без подсказки» </w:t>
            </w:r>
          </w:p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Участникам состязания предлагается вспомнить все сказки поэта и с помощью пушкинских героев преодолеть непростые испытания.</w:t>
            </w:r>
          </w:p>
        </w:tc>
      </w:tr>
      <w:tr>
        <w:trPr>
          <w:trHeight w:val="240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7-й день смены. Тематический день «Сундучок семейных сокровищ»</w:t>
            </w:r>
          </w:p>
        </w:tc>
      </w:tr>
      <w:tr>
        <w:trPr>
          <w:trHeight w:val="300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0" w:right="96" w:hanging="0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Поднятие флага, организация отрядов, утренняя линейка.</w:t>
            </w:r>
          </w:p>
        </w:tc>
      </w:tr>
      <w:tr>
        <w:trPr>
          <w:trHeight w:val="300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2"/>
              <w:widowControl w:val="false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</w:rPr>
              <w:t xml:space="preserve">Игровой калейдоскоп «Сундучок семейных сокровищ» </w:t>
            </w:r>
          </w:p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</w:rPr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0"/>
              <w:widowControl w:val="false"/>
              <w:spacing w:before="0" w:after="140"/>
              <w:rPr>
                <w:rFonts w:ascii="XO Thames" w:hAnsi="XO Thames"/>
              </w:rPr>
            </w:pPr>
            <w:r>
              <w:rPr>
                <w:rFonts w:ascii="XO Thames" w:hAnsi="XO Thames"/>
                <w:sz w:val="24"/>
                <w:szCs w:val="24"/>
              </w:rPr>
              <w:t>Ребята отправляюся за поиском «Семейных сокровищ». Чтобы найти сундучки с сокровищами, участникам предстояло пройти испытания.Это могут быть з</w:t>
            </w:r>
            <w:r>
              <w:rPr>
                <w:rFonts w:ascii="XO Thames" w:hAnsi="XO Thames"/>
              </w:rPr>
              <w:t>агадки, пословицы о семье, поучаствовали в конкурсах и играх  «Яблоко дружбы», «В магазин за покупками», «Мамины помощники», «Большая семья», «Взаимопомощь».</w:t>
            </w:r>
          </w:p>
        </w:tc>
      </w:tr>
      <w:tr>
        <w:trPr>
          <w:trHeight w:val="300" w:hRule="atLeast"/>
        </w:trPr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exact" w:line="315" w:before="0" w:after="0"/>
              <w:ind w:left="0" w:right="0" w:hanging="0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Игра «Сказки из бабушкина сундука»</w:t>
            </w:r>
          </w:p>
        </w:tc>
        <w:tc>
          <w:tcPr>
            <w:tcW w:w="6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Игра состоит из нескольких туров. Участники окунутся в атмосферу весёлого духа состязания, остроумия, находчивости и сотрудничества.</w:t>
            </w:r>
          </w:p>
        </w:tc>
      </w:tr>
      <w:tr>
        <w:trPr>
          <w:trHeight w:val="255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eastAsia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8-й день смены. Тематический день </w:t>
            </w:r>
            <w:r>
              <w:rPr>
                <w:rFonts w:eastAsia="Times New Roman" w:cs="Times New Roman" w:ascii="XO Thames" w:hAnsi="XO Thames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«Мы  - спортивная семья»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Поднятие флага, организация отрядов, утренняя линейка.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4"/>
                <w:szCs w:val="24"/>
              </w:rPr>
              <w:t>Минутка здоровья: «Первая медицинская помощь»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Довести до понимания детей, что зачастую оказанная первая помощь может спасти человеку здоровье и жизнь.Познакомить детей с элементарными приемами  оказания первой помощи. 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Викторина «Я со спортом подружусь!»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>Ребятам предлагается ответить на вопросы спортивной викторины, отгадать загадки о спорте, вспомнить пословицы и поговорки о здоровье.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auto" w:line="240" w:before="0" w:after="0"/>
              <w:ind w:left="107" w:right="0" w:hanging="0"/>
              <w:jc w:val="both"/>
              <w:textAlignment w:val="baseline"/>
              <w:rPr>
                <w:rFonts w:ascii="XO Thames" w:hAnsi="XO Thames"/>
              </w:rPr>
            </w:pPr>
            <w:r>
              <w:rPr>
                <w:rFonts w:eastAsia="Times New Roman" w:cs="Times New Roman" w:ascii="XO Thames" w:hAnsi="XO Thames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</w:rPr>
              <w:t xml:space="preserve">Спортивно-игровая программа </w:t>
            </w:r>
            <w:r>
              <w:rPr>
                <w:rFonts w:eastAsia="Times New Roman" w:cs="Times New Roman" w:ascii="XO Thames" w:hAnsi="XO Thames"/>
                <w:i w:val="false"/>
                <w:iCs w:val="false"/>
                <w:color w:val="000000"/>
              </w:rPr>
              <w:t xml:space="preserve"> «Папины дочки и сыночки»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ru-RU" w:bidi="ar-SA"/>
              </w:rPr>
              <w:t xml:space="preserve">Каждый участник сможет показать свои силу, ловкость, выносливость, смекалку. </w:t>
            </w:r>
          </w:p>
        </w:tc>
      </w:tr>
      <w:tr>
        <w:trPr>
          <w:trHeight w:val="240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9-й день смены. Тематический день «Ромашкин день»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Поднятие флага, организация отрядов, утренняя линейка.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auto" w:line="240" w:before="0" w:after="0"/>
              <w:ind w:left="107" w:right="0" w:hanging="0"/>
              <w:textAlignment w:val="baseline"/>
              <w:rPr>
                <w:rFonts w:ascii="XO Thames" w:hAnsi="XO Thames"/>
                <w:i/>
                <w:i/>
                <w:iCs/>
                <w:sz w:val="24"/>
                <w:szCs w:val="24"/>
              </w:rPr>
            </w:pPr>
            <w:r>
              <w:rPr>
                <w:rFonts w:ascii="XO Thames" w:hAnsi="XO Thames"/>
                <w:i/>
                <w:iCs/>
                <w:sz w:val="24"/>
                <w:szCs w:val="24"/>
              </w:rPr>
              <w:t>Минука здоровья «Хорошее настроение — залог здоровья»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Настроение – это душевное состояние человека. Оно может быть разным: спокойным, радостным и грустным.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>Обеспечить детей необходимой информацией, раскрывающей важность хорошего настроения для здоровья человека и способы улучшения своего настроения.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auto" w:line="240" w:before="0" w:after="0"/>
              <w:ind w:left="107" w:right="0" w:hanging="0"/>
              <w:textAlignment w:val="baseline"/>
              <w:rPr>
                <w:rFonts w:ascii="XO Thames" w:hAnsi="XO Thames"/>
                <w:sz w:val="24"/>
                <w:szCs w:val="24"/>
              </w:rPr>
            </w:pPr>
            <w:r>
              <w:rPr>
                <w:rFonts w:ascii="XO Thames" w:hAnsi="XO Thames"/>
                <w:sz w:val="24"/>
                <w:szCs w:val="24"/>
              </w:rPr>
              <w:t>Конкурс рисунков на асфальте «Ромашковое поле»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auto" w:line="240" w:before="0" w:after="0"/>
              <w:ind w:left="107" w:right="0" w:hanging="0"/>
              <w:textAlignment w:val="baseline"/>
              <w:rPr>
                <w:rFonts w:ascii="XO Thames" w:hAnsi="XO Thames"/>
                <w:sz w:val="24"/>
                <w:szCs w:val="24"/>
              </w:rPr>
            </w:pPr>
            <w:r>
              <w:rPr>
                <w:rFonts w:ascii="XO Thames" w:hAnsi="XO Thames"/>
                <w:sz w:val="24"/>
                <w:szCs w:val="24"/>
              </w:rPr>
              <w:t>Конкурс поделок «Ромашковое счастье»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Ромашка – символ России, русской природы, Дня семьи, любви и верности. Такой незамысловатый, полный необыкновенной нежности и трепетной любви, очаровательный цветок любим всеми как детьми, так и взрослыми. </w:t>
            </w:r>
          </w:p>
        </w:tc>
      </w:tr>
      <w:tr>
        <w:trPr/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exact" w:line="315" w:before="0" w:after="200"/>
              <w:ind w:righ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 - развлекательного мероприятия «Ромашка - мой любимый цветок»</w:t>
            </w:r>
          </w:p>
        </w:tc>
        <w:tc>
          <w:tcPr>
            <w:tcW w:w="6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Ромашка испокон веков была символом нашей родины - России. Но не только мы любим эти удивительные, скромные, нежные, красивые полевые цветы.</w:t>
            </w:r>
            <w:r>
              <w:rPr>
                <w:rFonts w:ascii="XO Thames" w:hAnsi="XO Thames"/>
                <w:b w:val="false"/>
                <w:bCs w:val="false"/>
                <w:sz w:val="24"/>
                <w:szCs w:val="24"/>
              </w:rPr>
              <w:t xml:space="preserve">Последнее имя, наверное, дано за то, что ромашка любимый цветок для венков и советчик девушек в сердечных делах и гаданиях. </w:t>
            </w:r>
          </w:p>
        </w:tc>
      </w:tr>
      <w:tr>
        <w:trPr/>
        <w:tc>
          <w:tcPr>
            <w:tcW w:w="97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auto" w:line="240" w:before="0" w:after="0"/>
              <w:ind w:left="107" w:right="0"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10-й день смены. Тематический день «Островок семейного чтения»</w:t>
            </w:r>
          </w:p>
        </w:tc>
      </w:tr>
      <w:tr>
        <w:trPr/>
        <w:tc>
          <w:tcPr>
            <w:tcW w:w="97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Поднятие флага, организация отрядов, утренняя линейка.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Викторина «Путешествие в мир книг»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XO Thames" w:hAnsi="XO Thames"/>
                <w:sz w:val="24"/>
                <w:szCs w:val="24"/>
              </w:rPr>
            </w:pPr>
            <w:r>
              <w:rPr>
                <w:rFonts w:ascii="XO Thames" w:hAnsi="XO Thames"/>
                <w:sz w:val="24"/>
                <w:szCs w:val="24"/>
              </w:rPr>
              <w:t>Еще в древности люди создали семь чудес света. Но есть и еще одно чудо, не менее удивительное. Оно знакомо каждому из нас, но люди настолько привыкли к этому творению человечества, что редко задумываются над его ценностью. А чудо это всегда лежит под рукой, особенно у нас с вами, и, как настоящий друг, готово в любую минуту прийти на помощь, научить, посоветовать, ободрить, рассказать.Это книга!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exact" w:line="315" w:before="0" w:after="200"/>
              <w:ind w:left="107" w:right="0" w:hanging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Литературная игра «Тайны книжкиных переплетов»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Такие игры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помогают по-новому представить творчество писателей и поэтов, сделать их ближе и понятнее современным читателям. Кроме того, благодаря игровым элементам работа с книгой становится не только полезным, но и интересным занятием.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11-й день смены. Тематический день «День России»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Поднятие флага, организация отрядов,  утренняя линейка.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0" w:right="96" w:hanging="0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Минутка здоровья: «Как избежать солнечного удара»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Очень важно знать: как избежать солнечного удара,каких правил придерживаться; какие симптомы можно наблюдать, и как оказать первая помощь пострадавшему.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0" w:right="96" w:hanging="0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Викторина «Знаешь ли ты свою Страну?»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Вопросы на проверку общей эрудиции по истории России, географии и достопримечательностях. 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exact" w:line="315" w:before="0" w:after="200"/>
              <w:ind w:left="107" w:righ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Познавательно-развлекательная программа «Я люблю тебя, Россия!»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;Times;serif" w:hAnsi="Times New Roman;Times;serif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;Times;serif" w:hAnsi="Times New Roman;Times;serif"/>
                <w:color w:val="000000"/>
                <w:sz w:val="24"/>
                <w:szCs w:val="24"/>
              </w:rPr>
              <w:t>Педагогическая ценность данного мероприятия заключается в формировании отношения к таким понятиям как патриот, гражданин, Родина, Россия, формировании чувства гордости за свою страну, а также в том, чтобы показать детям, как можно выразить своё отношение к Родине в стихах, песне, игре.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;Times;serif" w:hAnsi="Times New Roman;Times;serif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;Times;serif" w:hAnsi="Times New Roman;Times;serif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;Times;serif" w:hAnsi="Times New Roman;Times;serif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;Times;serif" w:hAnsi="Times New Roman;Times;serif"/>
                <w:color w:val="000000"/>
                <w:sz w:val="24"/>
                <w:szCs w:val="24"/>
              </w:rPr>
            </w:r>
          </w:p>
        </w:tc>
      </w:tr>
      <w:tr>
        <w:trPr>
          <w:trHeight w:val="240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12-й день смены. Тематический день «День семейных забав»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Поднятие флага, организация отрядов, утренняя линейка.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4"/>
                <w:szCs w:val="24"/>
              </w:rPr>
              <w:t>Минутка здоровья: «Безопасность на воде»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Познакомить с правилами безопасного поведения на воде в теплое время года, с причинами несчастных случаев на воде; создать п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редставление о действиях в случае опасности. 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widowControl w:val="false"/>
              <w:spacing w:lineRule="auto" w:line="240" w:before="0" w:after="0"/>
              <w:rPr>
                <w:rFonts w:eastAsia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bCs w:val="false"/>
                <w:color w:val="000000"/>
                <w:sz w:val="24"/>
                <w:szCs w:val="24"/>
              </w:rPr>
              <w:t xml:space="preserve">Настольные игры </w:t>
            </w:r>
          </w:p>
          <w:p>
            <w:pPr>
              <w:pStyle w:val="1"/>
              <w:widowControl w:val="false"/>
              <w:spacing w:lineRule="auto" w:line="240" w:before="0" w:after="0"/>
              <w:rPr>
                <w:rFonts w:eastAsia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bCs w:val="false"/>
                <w:color w:val="000000"/>
                <w:sz w:val="24"/>
                <w:szCs w:val="24"/>
              </w:rPr>
              <w:t>«Игры за дружным столом».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>Настльные игры не только объединяют маленький и дружный коллектив, но и развивают индивидуальные способности – смекалку, логику, память, наблюдательность, быстроту реакции, воображение.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auto" w:line="240" w:before="0" w:after="0"/>
              <w:ind w:left="107" w:right="0" w:hanging="0"/>
              <w:textAlignment w:val="baseline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Развлекательное мероприятие «Калейдоскоп русских народных игр»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Народные игры – это яркое отражение внутреннего мира народа и истории его развития. </w:t>
            </w:r>
          </w:p>
        </w:tc>
      </w:tr>
      <w:tr>
        <w:trPr>
          <w:trHeight w:val="240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13-й день смены. Тематический день «День вежливости»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Поднятие флага, организация отрядов, утренняя линейка.</w:t>
            </w:r>
          </w:p>
        </w:tc>
      </w:tr>
      <w:tr>
        <w:trPr/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auto" w:line="240" w:before="0" w:after="0"/>
              <w:ind w:left="107" w:right="0" w:hanging="0"/>
              <w:textAlignment w:val="baseline"/>
              <w:rPr>
                <w:rFonts w:ascii="XO Thames" w:hAnsi="XO Thames"/>
                <w:sz w:val="24"/>
                <w:szCs w:val="24"/>
              </w:rPr>
            </w:pPr>
            <w:r>
              <w:rPr>
                <w:rFonts w:ascii="XO Thames" w:hAnsi="XO Thames"/>
                <w:sz w:val="24"/>
                <w:szCs w:val="24"/>
              </w:rPr>
              <w:t>Игра «Вежливые слова и поступки»</w:t>
            </w:r>
          </w:p>
        </w:tc>
        <w:tc>
          <w:tcPr>
            <w:tcW w:w="6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Вежливые слова – это слова, от которых людям становится теплее, радостнее, светлее. В слове заключена великая сила. Доброе слово может подбодрить человека в трудную минуту, может помочь рассеять плохое настроение. 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exact" w:line="315" w:before="0" w:after="0"/>
              <w:ind w:left="107" w:righ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Конкурсно-игровая программа «Турнир вежливости»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Проводится соревнование между отрядами– турнир вежливости и воспитанности. Ребята нужно вспомним некоторые правила этикета, вежливости. </w:t>
            </w:r>
          </w:p>
        </w:tc>
      </w:tr>
      <w:tr>
        <w:trPr>
          <w:trHeight w:val="240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14-й день смены. Тематический день «ПДД»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Поднятие флага, организация отрядов,  утренняя линейка.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0" w:right="96" w:hanging="0"/>
              <w:textAlignment w:val="baseline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4"/>
                <w:szCs w:val="24"/>
              </w:rPr>
              <w:t>Минутка здоровья: «Вода — наш друг и враг»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Ежегодно в нашей стране гибнет много людей на водоемах. А все это происходит из-за того, что люди не соблюдают правила поведения.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Во время беседы ребята повторят правила поведения на воде, обсудят различные ситуации с вариантами решения.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0" w:right="96" w:hanging="0"/>
              <w:textAlignment w:val="baseline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Викторина «Знатоки правил дорожного движения»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</w:rPr>
              <w:t>Викторина направлен на повышение дорожной грамотности учащихся с целью предотвращения детского дорожно-транспортного травматизма.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auto" w:line="240" w:before="0" w:after="0"/>
              <w:ind w:left="107" w:right="0" w:hanging="0"/>
              <w:textAlignment w:val="baseline"/>
              <w:rPr>
                <w:rFonts w:ascii="XO Thames" w:hAnsi="XO Thames"/>
                <w:sz w:val="24"/>
                <w:szCs w:val="24"/>
              </w:rPr>
            </w:pPr>
            <w:r>
              <w:rPr>
                <w:rFonts w:ascii="XO Thames" w:hAnsi="XO Thames"/>
                <w:sz w:val="24"/>
                <w:szCs w:val="24"/>
              </w:rPr>
              <w:t>Игровая программа «Пешеходные эстафеты»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Мероприятие проходит в форме эстафеты с различными конкурсами. Ребята познакомятся с правилами дорожного движения в игровой форме.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15-й день смены. Тематический день «Семья в объективе»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Поднятие флага, организация отрядов,  утренняя линейка.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>Фотоконкурс рисунков «Наша дружная семья»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XO Thames" w:hAnsi="XO Thame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O Thames" w:hAnsi="XO Thames"/>
                <w:b w:val="false"/>
                <w:bCs w:val="false"/>
                <w:sz w:val="24"/>
                <w:szCs w:val="24"/>
              </w:rPr>
              <w:t xml:space="preserve">Выбрать фотографию на которой запечатлена  семья на празднике, на отдыхе, на природе или, может быть, в домашней обстановке. 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FFFFFF"/>
              <w:spacing w:lineRule="auto" w:line="240" w:before="0" w:after="0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>Конкурсы детских рисунков «Милая, нежная, славная…»;</w:t>
              <w:br/>
              <w:t>«Папа, папочка, папуля!», «Я в семье – семья во мне», «Вот какая мама»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XO Thames" w:hAnsi="XO Thame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O Thames" w:hAnsi="XO Thames"/>
                <w:b w:val="false"/>
                <w:bCs w:val="false"/>
                <w:sz w:val="24"/>
                <w:szCs w:val="24"/>
              </w:rPr>
              <w:t>Цель конкурса заключается в привлечении внимания детей к важной роли семьи в их жизни, укрепление сотрудничества между детьми и родителями. Ребятам будет предложено выразить свою любовь к своей семье, её ценности через художественную работу – семейный рисунок.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Театрализованная  программа </w:t>
            </w:r>
            <w:r>
              <w:rPr>
                <w:rFonts w:ascii="XO Thames" w:hAnsi="XO Thames"/>
              </w:rPr>
              <w:t>«Семья – это то, что с тобою всегда!»</w:t>
            </w:r>
          </w:p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Отрядам нужно подготовить и представить один номе. 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16-й день смены. Тематический день «Музыкальный»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textAlignment w:val="baseline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Поднятие флага, организация отрядов,  утренняя линейка.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exact" w:line="315" w:before="0" w:after="0"/>
              <w:ind w:left="107" w:right="0" w:hanging="0"/>
              <w:jc w:val="both"/>
              <w:textAlignment w:val="baseline"/>
              <w:rPr>
                <w:rFonts w:eastAsia="Times New Roman" w:cs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 xml:space="preserve">Минутка здоровья: </w:t>
            </w:r>
          </w:p>
          <w:p>
            <w:pPr>
              <w:pStyle w:val="TableParagraph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exact" w:line="315" w:before="0" w:after="0"/>
              <w:ind w:left="107" w:right="0" w:hanging="0"/>
              <w:textAlignment w:val="baseline"/>
              <w:rPr>
                <w:rFonts w:eastAsia="Times New Roman" w:cs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«Чистота — залог здоровья!»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shd w:fill="auto" w:val="clear"/>
              </w:rPr>
              <w:t xml:space="preserve">Проводилось с целью раскрыть понятие «личная гигиена», для того, чтобы напомнить обучающимся. что нужно соблюдать основные правила личной гигиены. 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auto" w:line="240" w:before="0" w:after="0"/>
              <w:ind w:left="0" w:right="0" w:hanging="0"/>
              <w:textAlignment w:val="baseline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Конкурсная программа «Музыкальный калейдоскоп»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auto" w:line="240" w:before="0" w:after="0"/>
              <w:ind w:left="107" w:right="0" w:hanging="0"/>
              <w:textAlignment w:val="baseline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4"/>
                <w:szCs w:val="24"/>
              </w:rPr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shd w:fill="auto" w:val="clear"/>
              </w:rPr>
              <w:t>Ребята будут разгадывать музыкальные загадки, решать головоломки,ребусы, ответыт на вопросы блиц-турнира.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auto" w:line="240" w:before="0" w:after="0"/>
              <w:ind w:left="0" w:right="0" w:hanging="0"/>
              <w:textAlignment w:val="baseline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Игра «Угадай мелодию»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color w:val="000000"/>
                <w:sz w:val="24"/>
                <w:szCs w:val="24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  <w:shd w:fill="auto" w:val="clear"/>
              </w:rPr>
              <w:t xml:space="preserve">Ребятам необходимо угадывать мелодии из разных мультфильмов, детских кинофильмов и телепередач. 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17-й день смены. Тематический день «День рекордов» 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jc w:val="both"/>
              <w:textAlignment w:val="baseline"/>
              <w:rPr>
                <w:rFonts w:ascii="XO Thames" w:hAnsi="XO Thames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XO Thames" w:hAnsi="XO Thames"/>
                <w:i w:val="false"/>
                <w:iCs w:val="false"/>
                <w:color w:val="000000"/>
                <w:sz w:val="24"/>
                <w:szCs w:val="24"/>
                <w:u w:val="none"/>
              </w:rPr>
              <w:t>Поднятие флага, организация отрядов, утренняя линейка.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 xml:space="preserve"> </w:t>
            </w:r>
            <w:r>
              <w:rPr>
                <w:rFonts w:ascii="XO Thames" w:hAnsi="XO Thames"/>
              </w:rPr>
              <w:t>Познавательный час « Книга рекордов Гиннеса»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XO Thames" w:hAnsi="XO Thames"/>
                <w:b w:val="false"/>
                <w:b w:val="false"/>
                <w:bCs w:val="false"/>
              </w:rPr>
            </w:pPr>
            <w:r>
              <w:rPr>
                <w:rFonts w:ascii="XO Thames" w:hAnsi="XO Thames"/>
                <w:b w:val="false"/>
                <w:bCs w:val="false"/>
              </w:rPr>
              <w:t>В презентации  "Книга рекордов Гиннеса" собраны интересные факты, фото, документы, иллюстрирующие фрагменты из Книги разных лет издания.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exact" w:line="315" w:before="0" w:after="0"/>
              <w:ind w:left="107" w:right="0" w:hanging="0"/>
              <w:textAlignment w:val="baseline"/>
              <w:rPr>
                <w:rFonts w:ascii="XO Thames" w:hAnsi="XO Thames" w:eastAsia="Times New Roman" w:cs="Times New Roman"/>
                <w:i w:val="false"/>
                <w:i w:val="false"/>
                <w:iCs w:val="false"/>
                <w:color w:val="000000"/>
                <w:szCs w:val="24"/>
              </w:rPr>
            </w:pPr>
            <w:r>
              <w:rPr>
                <w:rFonts w:eastAsia="Times New Roman" w:cs="Times New Roman" w:ascii="XO Thames" w:hAnsi="XO Thames"/>
                <w:i w:val="false"/>
                <w:iCs w:val="false"/>
                <w:color w:val="000000"/>
                <w:szCs w:val="24"/>
              </w:rPr>
              <w:t>"Гиннес-шоу "Самые, самые…"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XO Thames" w:hAnsi="XO Thames"/>
                <w:b w:val="false"/>
                <w:b w:val="false"/>
                <w:bCs w:val="false"/>
              </w:rPr>
            </w:pPr>
            <w:r>
              <w:rPr>
                <w:rFonts w:ascii="XO Thames" w:hAnsi="XO Thames"/>
                <w:b w:val="false"/>
                <w:bCs w:val="false"/>
              </w:rPr>
              <w:t xml:space="preserve">В переводе с английского языка слово “рекорд” обозначает высший показатель, достигнутый в какой-нибудь области. 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18-й день смены. Тематический день «День фантазии и юмора»</w:t>
            </w:r>
          </w:p>
        </w:tc>
      </w:tr>
      <w:tr>
        <w:trPr>
          <w:trHeight w:val="474" w:hRule="atLeast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jc w:val="both"/>
              <w:textAlignment w:val="baseline"/>
              <w:rPr>
                <w:rFonts w:ascii="XO Thames" w:hAnsi="XO Thames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i w:val="false"/>
                <w:iCs w:val="false"/>
                <w:color w:val="000000"/>
                <w:sz w:val="24"/>
                <w:szCs w:val="24"/>
              </w:rPr>
              <w:t>Поднятие флага, организация отрядов,  утренняя линейка.</w:t>
            </w:r>
          </w:p>
        </w:tc>
      </w:tr>
      <w:tr>
        <w:trPr>
          <w:trHeight w:val="474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exact" w:line="315" w:before="0" w:after="0"/>
              <w:ind w:left="107" w:righ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 здоровья: «Береги здоровье смолоду»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Дать ученикам представление о здоровом образе жизни; помочь учащимся задуматься о необходимости быть здоровым, приобщения к здоровому образу жизни.</w:t>
            </w:r>
          </w:p>
        </w:tc>
      </w:tr>
      <w:tr>
        <w:trPr>
          <w:trHeight w:val="474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XO Thames" w:hAnsi="XO Thames"/>
                <w:sz w:val="24"/>
                <w:szCs w:val="24"/>
              </w:rPr>
            </w:pPr>
            <w:r>
              <w:rPr>
                <w:rFonts w:ascii="XO Thames" w:hAnsi="XO Thames"/>
                <w:sz w:val="24"/>
                <w:szCs w:val="24"/>
              </w:rPr>
              <w:t xml:space="preserve"> </w:t>
            </w:r>
            <w:r>
              <w:rPr>
                <w:rFonts w:ascii="XO Thames" w:hAnsi="XO Thames"/>
                <w:sz w:val="24"/>
                <w:szCs w:val="24"/>
              </w:rPr>
              <w:t>Конкурсно – игровая программа  «Мы — юмористы и  фантазеры»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XO Thames" w:hAnsi="XO Thame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XO Thames" w:hAnsi="XO Thames"/>
                <w:b w:val="false"/>
                <w:bCs w:val="false"/>
                <w:sz w:val="24"/>
                <w:szCs w:val="24"/>
              </w:rPr>
              <w:t>Мероприятие направленно на развитие детской фантазии, сплочение детского коллектива и развитие у детей навыков коллективной работы.</w:t>
            </w:r>
          </w:p>
        </w:tc>
      </w:tr>
      <w:tr>
        <w:trPr>
          <w:trHeight w:val="1036" w:hRule="atLeast"/>
        </w:trPr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1026" w:leader="none"/>
                <w:tab w:val="left" w:pos="1348" w:leader="none"/>
                <w:tab w:val="left" w:pos="2105" w:leader="none"/>
                <w:tab w:val="left" w:pos="3297" w:leader="none"/>
              </w:tabs>
              <w:spacing w:lineRule="exact" w:line="315" w:before="0" w:after="0"/>
              <w:ind w:left="107" w:right="0" w:hanging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Смех-тайм «Поединок фантазеров»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hd w:fill="FFFFFF" w:val="clear"/>
              </w:rPr>
              <w:t>Фантазия - обязательное условие творческой деятельности человека. Поединок покажет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ru-RU" w:bidi="ar-SA"/>
              </w:rPr>
              <w:t xml:space="preserve"> </w:t>
            </w:r>
            <w:r>
              <w:rPr>
                <w:rFonts w:ascii="XO Thames" w:hAnsi="XO Thames"/>
                <w:sz w:val="24"/>
                <w:szCs w:val="24"/>
              </w:rPr>
              <w:t xml:space="preserve">насколько хорошо работает фантазия ребят. 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19-й день смены. Тематический день «День друзей»</w:t>
            </w:r>
          </w:p>
        </w:tc>
      </w:tr>
      <w:tr>
        <w:trPr/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jc w:val="both"/>
              <w:textAlignment w:val="baseline"/>
              <w:rPr>
                <w:rFonts w:ascii="XO Thames" w:hAnsi="XO Thames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i w:val="false"/>
                <w:iCs w:val="false"/>
                <w:color w:val="000000"/>
                <w:sz w:val="24"/>
                <w:szCs w:val="24"/>
              </w:rPr>
              <w:t>Поднятие флага, организация отрядов,  утренняя линейка.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FFFFFF"/>
              <w:tabs>
                <w:tab w:val="clear" w:pos="708"/>
                <w:tab w:val="left" w:pos="2227" w:leader="none"/>
                <w:tab w:val="left" w:pos="2390" w:leader="none"/>
              </w:tabs>
              <w:suppressAutoHyphens w:val="true"/>
              <w:bidi w:val="0"/>
              <w:spacing w:lineRule="auto" w:line="240" w:before="0" w:after="0"/>
              <w:ind w:left="107" w:right="96" w:hanging="0"/>
              <w:jc w:val="both"/>
              <w:textAlignment w:val="baseline"/>
              <w:rPr>
                <w:rFonts w:ascii="XO Thames" w:hAnsi="XO Thames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i/>
                <w:iCs/>
                <w:sz w:val="24"/>
                <w:szCs w:val="24"/>
              </w:rPr>
              <w:t>Минутка здоровья «Правильное питание»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/>
            </w:pPr>
            <w:r>
              <w:rPr>
                <w:rFonts w:ascii="XO Thames" w:hAnsi="XO Thames"/>
                <w:b w:val="false"/>
                <w:bCs w:val="false"/>
                <w:sz w:val="24"/>
                <w:szCs w:val="24"/>
              </w:rPr>
              <w:t xml:space="preserve">Правильное питание – условие здоровья, неправильное – приводит к болезням. Цель беседы :сформировать у детей представление о необходимости заботы о своем здоровье, о важности правильного питания. 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FFFFFF"/>
              <w:tabs>
                <w:tab w:val="clear" w:pos="708"/>
                <w:tab w:val="left" w:pos="2227" w:leader="none"/>
                <w:tab w:val="left" w:pos="2390" w:leader="none"/>
              </w:tabs>
              <w:suppressAutoHyphens w:val="true"/>
              <w:bidi w:val="0"/>
              <w:spacing w:lineRule="auto" w:line="240" w:before="0" w:after="0"/>
              <w:ind w:left="107" w:right="96" w:hanging="0"/>
              <w:jc w:val="both"/>
              <w:textAlignment w:val="baseline"/>
              <w:rPr>
                <w:rFonts w:ascii="XO Thames" w:hAnsi="XO Thames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sz w:val="24"/>
                <w:szCs w:val="24"/>
              </w:rPr>
              <w:t>Интерактивная викторина «Настоящий ли ты друг?»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b w:val="false"/>
                <w:bCs w:val="false"/>
                <w:color w:val="000000"/>
                <w:sz w:val="24"/>
                <w:szCs w:val="24"/>
              </w:rPr>
              <w:t>Викторина способствовует углубленному осмыслению понятия «дружба», «друг», осознанию своих обязанностей перед друзьями, формирует умение вести рассуждение и правильно делать выбор в разных ситуациях.</w:t>
            </w:r>
          </w:p>
        </w:tc>
      </w:tr>
      <w:tr>
        <w:trPr/>
        <w:tc>
          <w:tcPr>
            <w:tcW w:w="3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FFFFFF"/>
              <w:tabs>
                <w:tab w:val="clear" w:pos="708"/>
                <w:tab w:val="left" w:pos="2227" w:leader="none"/>
                <w:tab w:val="left" w:pos="2390" w:leader="none"/>
              </w:tabs>
              <w:suppressAutoHyphens w:val="true"/>
              <w:bidi w:val="0"/>
              <w:spacing w:lineRule="auto" w:line="240" w:before="0" w:after="0"/>
              <w:ind w:left="107" w:right="96" w:hanging="0"/>
              <w:jc w:val="both"/>
              <w:textAlignment w:val="baseline"/>
              <w:rPr>
                <w:rFonts w:ascii="XO Thames" w:hAnsi="XO Thames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sz w:val="24"/>
                <w:szCs w:val="24"/>
              </w:rPr>
              <w:t>Развлекательно- игровая программа «В дружбе сила!»</w:t>
            </w:r>
          </w:p>
        </w:tc>
        <w:tc>
          <w:tcPr>
            <w:tcW w:w="6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XO Thames" w:hAnsi="XO Thames"/>
                <w:color w:val="000000"/>
                <w:sz w:val="24"/>
                <w:szCs w:val="24"/>
              </w:rPr>
            </w:pPr>
            <w:r>
              <w:rPr>
                <w:rFonts w:ascii="XO Thames" w:hAnsi="XO Thames"/>
                <w:b w:val="false"/>
                <w:bCs w:val="false"/>
                <w:color w:val="000000"/>
                <w:sz w:val="24"/>
                <w:szCs w:val="24"/>
              </w:rPr>
              <w:t>Дружба-</w:t>
            </w:r>
            <w:r>
              <w:rPr>
                <w:rFonts w:ascii="XO Thames" w:hAnsi="XO Thames"/>
                <w:color w:val="000000"/>
                <w:sz w:val="24"/>
                <w:szCs w:val="24"/>
              </w:rPr>
              <w:t xml:space="preserve"> это свет и радость, это песни, игры и мечты. 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b w:val="false"/>
                <w:bCs w:val="false"/>
                <w:color w:val="000000"/>
                <w:sz w:val="24"/>
                <w:szCs w:val="24"/>
              </w:rPr>
              <w:t>Данное мероприятие способствует воспитанию толерантного отношения друг к другу,  учит детей ценить дружбу.</w:t>
            </w:r>
          </w:p>
        </w:tc>
      </w:tr>
    </w:tbl>
    <w:p>
      <w:pPr>
        <w:pStyle w:val="NormalWeb"/>
        <w:spacing w:lineRule="auto" w:line="276" w:before="0" w:after="0"/>
        <w:ind w:left="0" w:right="0" w:firstLine="709"/>
        <w:jc w:val="both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Web"/>
        <w:spacing w:lineRule="auto" w:line="276" w:before="0" w:after="0"/>
        <w:ind w:left="0" w:right="0" w:firstLine="709"/>
        <w:jc w:val="both"/>
        <w:rPr/>
      </w:pPr>
      <w:r>
        <w:rPr>
          <w:b/>
          <w:bCs/>
          <w:i/>
          <w:color w:val="000000"/>
        </w:rPr>
        <w:t>Итоговый период (20-21 дни смены)</w:t>
      </w:r>
      <w:r>
        <w:rPr>
          <w:color w:val="000000"/>
        </w:rPr>
        <w:t xml:space="preserve"> – орлята возвращаются из путешествия по неизвестной стране и подводят итоги.</w:t>
      </w:r>
    </w:p>
    <w:p>
      <w:pPr>
        <w:pStyle w:val="NormalWeb"/>
        <w:spacing w:lineRule="auto" w:line="276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  <w:t>Задачи итогового периода:</w:t>
      </w:r>
    </w:p>
    <w:p>
      <w:pPr>
        <w:pStyle w:val="NormalWeb"/>
        <w:numPr>
          <w:ilvl w:val="0"/>
          <w:numId w:val="13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  <w:t>реализация ключевого события – большого совместного праздника, посредством последовательного закрепления всех этапов коллективно-творческого дела;</w:t>
      </w:r>
    </w:p>
    <w:p>
      <w:pPr>
        <w:pStyle w:val="NormalWeb"/>
        <w:numPr>
          <w:ilvl w:val="0"/>
          <w:numId w:val="13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  <w:t>увеличение эмоциональной привлекательности и значимости жизни в лагере через общественную оценку индивидуальных заслуг ребёнка и самооценку;</w:t>
      </w:r>
    </w:p>
    <w:p>
      <w:pPr>
        <w:pStyle w:val="NormalWeb"/>
        <w:numPr>
          <w:ilvl w:val="0"/>
          <w:numId w:val="13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  <w:t>награждение детей/отрядов за активное участие в программе лагеря, вручение благодарственных писем родителям и педагогам детей;</w:t>
      </w:r>
    </w:p>
    <w:p>
      <w:pPr>
        <w:pStyle w:val="NormalWeb"/>
        <w:numPr>
          <w:ilvl w:val="0"/>
          <w:numId w:val="13"/>
        </w:numPr>
        <w:tabs>
          <w:tab w:val="clear" w:pos="708"/>
          <w:tab w:val="left" w:pos="993" w:leader="none"/>
        </w:tabs>
        <w:spacing w:lineRule="auto" w:line="276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  <w:t>подготовка детей к завершению смены, усиление контроля за жизнью и здоровьем детей.</w:t>
      </w:r>
    </w:p>
    <w:p>
      <w:pPr>
        <w:pStyle w:val="NormalWeb"/>
        <w:spacing w:lineRule="auto" w:line="276" w:before="0" w:after="0"/>
        <w:jc w:val="both"/>
        <w:rPr/>
      </w:pPr>
      <w:r>
        <w:rPr/>
      </w:r>
    </w:p>
    <w:tbl>
      <w:tblPr>
        <w:tblW w:w="934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3110"/>
        <w:gridCol w:w="6234"/>
      </w:tblGrid>
      <w:tr>
        <w:trPr/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</w:rPr>
              <w:t>Ключевые события и дела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</w:rPr>
              <w:t>Описание ключевых дел</w:t>
            </w:r>
          </w:p>
        </w:tc>
      </w:tr>
      <w:tr>
        <w:trPr>
          <w:trHeight w:val="534" w:hRule="atLeast"/>
        </w:trPr>
        <w:tc>
          <w:tcPr>
            <w:tcW w:w="9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20-й день смены. Тематический день «День Памяти и  скорби»</w:t>
            </w:r>
          </w:p>
        </w:tc>
      </w:tr>
      <w:tr>
        <w:trPr/>
        <w:tc>
          <w:tcPr>
            <w:tcW w:w="9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jc w:val="both"/>
              <w:textAlignment w:val="baseline"/>
              <w:rPr>
                <w:rFonts w:ascii="XO Thames" w:hAnsi="XO Thames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i w:val="false"/>
                <w:iCs w:val="false"/>
                <w:color w:val="000000"/>
                <w:sz w:val="24"/>
                <w:szCs w:val="24"/>
              </w:rPr>
              <w:t>Поднятие флага, организация отрядов,  утренняя линейка.</w:t>
            </w:r>
          </w:p>
        </w:tc>
      </w:tr>
      <w:tr>
        <w:trPr/>
        <w:tc>
          <w:tcPr>
            <w:tcW w:w="3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Митинг у Обелиска.</w:t>
            </w:r>
          </w:p>
          <w:p>
            <w:pPr>
              <w:pStyle w:val="Normal"/>
              <w:widowControl w:val="false"/>
              <w:shd w:val="clear" w:fill="FFFFFF"/>
              <w:tabs>
                <w:tab w:val="clear" w:pos="708"/>
                <w:tab w:val="left" w:pos="2227" w:leader="none"/>
                <w:tab w:val="left" w:pos="2390" w:leader="none"/>
              </w:tabs>
              <w:suppressAutoHyphens w:val="true"/>
              <w:bidi w:val="0"/>
              <w:spacing w:lineRule="auto" w:line="240" w:before="0" w:after="0"/>
              <w:ind w:left="107" w:right="96" w:hanging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 xml:space="preserve">«Мы-помним, мы-гордимся». Программа, посвященная памяти воинов, погибших в Великой Отечественной войне. 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Мероприятия направлены на гражданско-патриотическое воспитание детей, приобщения их к историко-боевому прошлому страны, сохранению традиций народа.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Деятельность построена таким образом, чтобы использовать творческие возможности детей, расширять их кругозор, раскрывать их творческий потенциал, осуществлять гармоничное развитие личности ребенка. </w:t>
            </w:r>
          </w:p>
        </w:tc>
      </w:tr>
      <w:tr>
        <w:trPr/>
        <w:tc>
          <w:tcPr>
            <w:tcW w:w="3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Всероссийский урок Победы в рамках Международной акции «Сад памяти»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 w:val="false"/>
                <w:b w:val="false"/>
                <w:bCs w:val="fals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</w:rPr>
              <w:t xml:space="preserve">Урок приурочен к празднованию Дня Победы.Методические материалы  и рекомендации по организации и проведению Урока, в том числе презентации и видеородики, размещены на официальной странице Всероссийского урока Победы. </w:t>
            </w:r>
          </w:p>
        </w:tc>
      </w:tr>
      <w:tr>
        <w:trPr/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Выставка рисунков «На страже Родины!»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 w:val="false"/>
                <w:b w:val="false"/>
                <w:bCs w:val="fals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</w:rPr>
              <w:t xml:space="preserve">Выставка является данью памяти великого подвига наших дедов и прадедов. 22 июня 1941 года – одна из самых печальных дат в истории России – День памяти и скорби – день начала Великой Отечественной войны. </w:t>
            </w:r>
          </w:p>
        </w:tc>
      </w:tr>
      <w:tr>
        <w:trPr/>
        <w:tc>
          <w:tcPr>
            <w:tcW w:w="3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Военно-спортивная эстафета «На страже Родины».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Игра в форме соревнования </w:t>
            </w:r>
            <w:r>
              <w:rPr>
                <w:rFonts w:cs="Times New Roman" w:ascii="Times New Roman" w:hAnsi="Times New Roman"/>
                <w:b w:val="false"/>
                <w:bCs w:val="false"/>
              </w:rPr>
              <w:t>-эстафеты,</w:t>
            </w:r>
            <w:r>
              <w:rPr>
                <w:rFonts w:cs="Times New Roman" w:ascii="Times New Roman" w:hAnsi="Times New Roman"/>
              </w:rPr>
              <w:t xml:space="preserve"> которая состоит из нескольких этапов.</w:t>
            </w:r>
          </w:p>
        </w:tc>
      </w:tr>
      <w:tr>
        <w:trPr>
          <w:trHeight w:val="240" w:hRule="atLeast"/>
        </w:trPr>
        <w:tc>
          <w:tcPr>
            <w:tcW w:w="9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21-й день смены. Итоговый период смены. Выход из игрового сюжета.</w:t>
            </w:r>
          </w:p>
        </w:tc>
      </w:tr>
      <w:tr>
        <w:trPr/>
        <w:tc>
          <w:tcPr>
            <w:tcW w:w="9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227" w:leader="none"/>
                <w:tab w:val="left" w:pos="2390" w:leader="none"/>
              </w:tabs>
              <w:spacing w:lineRule="auto" w:line="240" w:before="0" w:after="0"/>
              <w:ind w:left="107" w:right="96" w:hanging="0"/>
              <w:jc w:val="both"/>
              <w:textAlignment w:val="baseline"/>
              <w:rPr>
                <w:rFonts w:ascii="XO Thames" w:hAnsi="XO Thames" w:eastAsia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XO Thames" w:hAnsi="XO Thames"/>
                <w:i w:val="false"/>
                <w:iCs w:val="false"/>
                <w:color w:val="000000"/>
                <w:sz w:val="24"/>
                <w:szCs w:val="24"/>
              </w:rPr>
              <w:t>Поднятие флага, организация отрядов, утренняя линейка.</w:t>
            </w:r>
          </w:p>
        </w:tc>
      </w:tr>
      <w:tr>
        <w:trPr/>
        <w:tc>
          <w:tcPr>
            <w:tcW w:w="3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Праздничный калейдоскоп «По страницам нашей книги»</w:t>
            </w:r>
          </w:p>
          <w:p>
            <w:pPr>
              <w:pStyle w:val="Normal"/>
              <w:widowControl w:val="false"/>
              <w:spacing w:lineRule="auto" w:line="240" w:before="0" w:after="0"/>
              <w:ind w:left="107" w:right="0" w:hanging="0"/>
              <w:jc w:val="both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4"/>
                <w:szCs w:val="24"/>
              </w:rPr>
              <w:t>(уровень лагеря)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Заключается в реализации коллективно-творческого дела – праздника по итогам путешествия по неизвестной стране. Ребята выступают одновременно в роли участников и организаторов данного события.</w:t>
            </w:r>
          </w:p>
        </w:tc>
      </w:tr>
      <w:tr>
        <w:trPr/>
        <w:tc>
          <w:tcPr>
            <w:tcW w:w="3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5" w:before="0" w:after="200"/>
              <w:ind w:left="107" w:righ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Творческий фестиваль «До свидания, лагерь!»</w:t>
            </w:r>
          </w:p>
        </w:tc>
        <w:tc>
          <w:tcPr>
            <w:tcW w:w="62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В рамках сбора ребятам предлагается ещё раз вспомнить всё то, что произошло с ними в смене. Фестиваль может быть наполнена творческими номерами участников смены.</w:t>
            </w:r>
          </w:p>
        </w:tc>
      </w:tr>
      <w:tr>
        <w:trPr/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Линейка закрытия смены «Содружество Орлят России»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4"/>
                <w:szCs w:val="24"/>
              </w:rPr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Предполагает официальное завершение смены и награждение её участников. </w:t>
            </w:r>
          </w:p>
        </w:tc>
      </w:tr>
    </w:tbl>
    <w:p>
      <w:pPr>
        <w:pStyle w:val="Normal"/>
        <w:spacing w:before="0" w:after="0"/>
        <w:ind w:left="0" w:right="0" w:firstLine="851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200"/>
        <w:rPr/>
      </w:pPr>
      <w:r>
        <w:rPr/>
      </w:r>
    </w:p>
    <w:sectPr>
      <w:footerReference w:type="default" r:id="rId3"/>
      <w:type w:val="nextPage"/>
      <w:pgSz w:w="11906" w:h="16838"/>
      <w:pgMar w:left="1701" w:right="850" w:header="0" w:top="1134" w:footer="708" w:bottom="1134" w:gutter="0"/>
      <w:pgNumType w:start="3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Tahoma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PT Astra Serif">
    <w:charset w:val="01"/>
    <w:family w:val="roman"/>
    <w:pitch w:val="default"/>
  </w:font>
  <w:font w:name="XO Thames">
    <w:charset w:val="01"/>
    <w:family w:val="roman"/>
    <w:pitch w:val="default"/>
  </w:font>
  <w:font w:name="Times New Roman">
    <w:altName w:val="serif"/>
    <w:charset w:val="01"/>
    <w:family w:val="roman"/>
    <w:pitch w:val="default"/>
  </w:font>
  <w:font w:name="Times New Roman">
    <w:altName w:val="Times"/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Times New Roman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jc w:val="center"/>
      <w:rPr>
        <w:lang w:val="en-US"/>
      </w:rPr>
    </w:pPr>
    <w:r>
      <w:rPr>
        <w:lang w:val="en-US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decimal"/>
      <w:lvlText w:val="%1"/>
      <w:lvlJc w:val="left"/>
      <w:pPr>
        <w:tabs>
          <w:tab w:val="num" w:pos="0"/>
        </w:tabs>
        <w:ind w:left="1571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decimal"/>
      <w:lvlText w:val="%1"/>
      <w:lvlJc w:val="left"/>
      <w:pPr>
        <w:tabs>
          <w:tab w:val="num" w:pos="0"/>
        </w:tabs>
        <w:ind w:left="1571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-"/>
      <w:lvlJc w:val="left"/>
      <w:pPr>
        <w:tabs>
          <w:tab w:val="num" w:pos="0"/>
        </w:tabs>
        <w:ind w:left="1571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ahoma" w:cs="Tahom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" w:hAnsi="Calibri" w:eastAsia="Tahoma" w:cs="Tahoma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qFormat/>
    <w:pPr>
      <w:keepNext w:val="true"/>
      <w:keepLines/>
      <w:spacing w:lineRule="auto" w:line="259" w:before="240" w:after="0"/>
      <w:outlineLvl w:val="0"/>
    </w:pPr>
    <w:rPr>
      <w:rFonts w:ascii="Times New Roman" w:hAnsi="Times New Roman" w:eastAsia="Tahoma" w:cs="Tahoma"/>
      <w:b/>
      <w:color w:val="000000"/>
      <w:sz w:val="24"/>
      <w:szCs w:val="32"/>
    </w:rPr>
  </w:style>
  <w:style w:type="paragraph" w:styleId="2">
    <w:name w:val="Heading 2"/>
    <w:basedOn w:val="Normal"/>
    <w:next w:val="Normal"/>
    <w:qFormat/>
    <w:pPr>
      <w:keepNext w:val="true"/>
      <w:keepLines/>
      <w:spacing w:before="200" w:after="0"/>
      <w:outlineLvl w:val="1"/>
    </w:pPr>
    <w:rPr>
      <w:rFonts w:ascii="Cambria" w:hAnsi="Cambria" w:eastAsia="Tahoma" w:cs="Tahoma"/>
      <w:b/>
      <w:bCs/>
      <w:color w:val="4F81BD"/>
      <w:sz w:val="26"/>
      <w:szCs w:val="26"/>
    </w:rPr>
  </w:style>
  <w:style w:type="character" w:styleId="DefaultParagraphFont">
    <w:name w:val="Default Paragraph Font"/>
    <w:qFormat/>
    <w:rPr/>
  </w:style>
  <w:style w:type="character" w:styleId="Style12">
    <w:name w:val="Интернет-ссылка"/>
    <w:basedOn w:val="DefaultParagraphFont"/>
    <w:rPr>
      <w:color w:val="0000FF"/>
      <w:u w:val="single"/>
    </w:rPr>
  </w:style>
  <w:style w:type="character" w:styleId="Style13">
    <w:name w:val="Текст выноски Знак"/>
    <w:basedOn w:val="DefaultParagraphFont"/>
    <w:qFormat/>
    <w:rPr>
      <w:rFonts w:ascii="Tahoma" w:hAnsi="Tahoma" w:cs="Tahoma"/>
      <w:sz w:val="16"/>
      <w:szCs w:val="16"/>
    </w:rPr>
  </w:style>
  <w:style w:type="character" w:styleId="11">
    <w:name w:val="Заголовок 1 Знак"/>
    <w:basedOn w:val="DefaultParagraphFont"/>
    <w:qFormat/>
    <w:rPr>
      <w:rFonts w:ascii="Times New Roman" w:hAnsi="Times New Roman" w:eastAsia="Tahoma" w:cs="Tahoma"/>
      <w:b/>
      <w:color w:val="000000"/>
      <w:sz w:val="24"/>
      <w:szCs w:val="32"/>
    </w:rPr>
  </w:style>
  <w:style w:type="character" w:styleId="Style14">
    <w:name w:val="Верхний колонтитул Знак"/>
    <w:basedOn w:val="DefaultParagraphFont"/>
    <w:qFormat/>
    <w:rPr/>
  </w:style>
  <w:style w:type="character" w:styleId="Style15">
    <w:name w:val="Нижний колонтитул Знак"/>
    <w:basedOn w:val="DefaultParagraphFont"/>
    <w:qFormat/>
    <w:rPr/>
  </w:style>
  <w:style w:type="character" w:styleId="21">
    <w:name w:val="Заголовок 2 Знак"/>
    <w:basedOn w:val="DefaultParagraphFont"/>
    <w:qFormat/>
    <w:rPr>
      <w:rFonts w:ascii="Cambria" w:hAnsi="Cambria" w:eastAsia="Tahoma" w:cs="Tahoma"/>
      <w:b/>
      <w:bCs/>
      <w:color w:val="4F81BD"/>
      <w:sz w:val="26"/>
      <w:szCs w:val="26"/>
    </w:rPr>
  </w:style>
  <w:style w:type="character" w:styleId="Style16">
    <w:name w:val="Ссылка указателя"/>
    <w:qFormat/>
    <w:rPr/>
  </w:style>
  <w:style w:type="character" w:styleId="Style17">
    <w:name w:val="Выделение жирным"/>
    <w:qFormat/>
    <w:rPr>
      <w:b/>
      <w:bCs/>
    </w:rPr>
  </w:style>
  <w:style w:type="character" w:styleId="Style18">
    <w:name w:val="Маркеры"/>
    <w:qFormat/>
    <w:rPr>
      <w:rFonts w:ascii="OpenSymbol" w:hAnsi="OpenSymbol" w:eastAsia="OpenSymbol" w:cs="OpenSymbol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ascii="PT Astra Serif" w:hAnsi="PT Astra Serif" w:cs="Noto Sans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12">
    <w:name w:val="TOC 1"/>
    <w:basedOn w:val="Normal"/>
    <w:next w:val="Normal"/>
    <w:autoRedefine/>
    <w:pPr>
      <w:shd w:val="clear" w:fill="FFFFFF"/>
      <w:tabs>
        <w:tab w:val="clear" w:pos="708"/>
        <w:tab w:val="right" w:pos="9345" w:leader="dot"/>
      </w:tabs>
      <w:spacing w:lineRule="auto" w:line="259" w:before="0" w:after="100"/>
    </w:pPr>
    <w:rPr>
      <w:rFonts w:ascii="Times New Roman" w:hAnsi="Times New Roman" w:cs="Times New Roman"/>
      <w:b/>
      <w:sz w:val="24"/>
      <w:szCs w:val="24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lineRule="auto" w:line="259" w:before="0" w:after="160"/>
      <w:ind w:left="720" w:right="0" w:hanging="0"/>
      <w:contextualSpacing/>
    </w:pPr>
    <w:rPr/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4">
    <w:name w:val="Верхний и нижний колонтитулы"/>
    <w:basedOn w:val="Normal"/>
    <w:qFormat/>
    <w:pPr/>
    <w:rPr/>
  </w:style>
  <w:style w:type="paragraph" w:styleId="Style25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6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>
    <w:name w:val="Содержимое таблицы"/>
    <w:basedOn w:val="Normal"/>
    <w:qFormat/>
    <w:pPr>
      <w:widowControl w:val="false"/>
      <w:suppressLineNumbers/>
    </w:pPr>
    <w:rPr/>
  </w:style>
  <w:style w:type="paragraph" w:styleId="Style28">
    <w:name w:val="Заголовок таблицы"/>
    <w:basedOn w:val="Style27"/>
    <w:qFormat/>
    <w:pPr>
      <w:suppressLineNumbers/>
      <w:jc w:val="center"/>
    </w:pPr>
    <w:rPr>
      <w:b/>
      <w:bCs/>
    </w:rPr>
  </w:style>
  <w:style w:type="paragraph" w:styleId="TableParagraph">
    <w:name w:val="Table Paragraph"/>
    <w:basedOn w:val="Normal"/>
    <w:qFormat/>
    <w:pPr/>
    <w:rPr>
      <w:rFonts w:ascii="Times New Roman" w:hAnsi="Times New Roman"/>
      <w:lang w:eastAsia="ar-SA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Application>LibreOffice/7.0.6.2$Linux_X86_64 LibreOffice_project/00$Build-2</Application>
  <AppVersion>15.0000</AppVersion>
  <Pages>25</Pages>
  <Words>6597</Words>
  <Characters>45461</Characters>
  <CharactersWithSpaces>51696</CharactersWithSpaces>
  <Paragraphs>480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2022-05-23T09:36:00Z</dcterms:created>
  <dc:creator>User</dc:creator>
  <dc:description/>
  <dc:language>ru-RU</dc:language>
  <cp:lastModifiedBy/>
  <cp:lastPrinted>2022-05-23T09:39:00Z</cp:lastPrinted>
  <dcterms:modified xsi:type="dcterms:W3CDTF">2024-05-27T11:00:07Z</dcterms:modified>
  <cp:revision>69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